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63E" w:rsidRDefault="00A2763E" w:rsidP="00FF0691">
      <w:pPr>
        <w:spacing w:before="120" w:after="120"/>
        <w:rPr>
          <w:rFonts w:cs="Sharif Md BT" w:hint="cs"/>
          <w:b/>
          <w:bCs/>
          <w:color w:val="00B050"/>
          <w:sz w:val="40"/>
          <w:szCs w:val="40"/>
          <w:rtl/>
          <w:lang w:bidi="ar-IQ"/>
        </w:rPr>
      </w:pPr>
    </w:p>
    <w:p w:rsidR="00FF0691" w:rsidRPr="00FF0691" w:rsidRDefault="00FF0691" w:rsidP="00FF0691">
      <w:pPr>
        <w:spacing w:before="120" w:after="120"/>
        <w:rPr>
          <w:rFonts w:cs="Sharif Md BT"/>
          <w:b/>
          <w:bCs/>
          <w:color w:val="00B050"/>
          <w:sz w:val="40"/>
          <w:szCs w:val="40"/>
          <w:rtl/>
          <w:lang w:bidi="ar-EG"/>
        </w:rPr>
      </w:pPr>
      <w:r w:rsidRPr="00FF0691">
        <w:rPr>
          <w:rFonts w:cs="Sharif Md BT" w:hint="cs"/>
          <w:b/>
          <w:bCs/>
          <w:color w:val="00B050"/>
          <w:sz w:val="40"/>
          <w:szCs w:val="40"/>
          <w:rtl/>
          <w:lang w:bidi="ar-EG"/>
        </w:rPr>
        <w:t xml:space="preserve">منظمات النمو النباتية </w:t>
      </w:r>
      <w:r w:rsidRPr="00B7613B">
        <w:rPr>
          <w:rFonts w:cs="Sharif Md BT" w:hint="cs"/>
          <w:b/>
          <w:bCs/>
          <w:color w:val="FF0000"/>
          <w:sz w:val="40"/>
          <w:szCs w:val="40"/>
          <w:rtl/>
          <w:lang w:bidi="ar-EG"/>
        </w:rPr>
        <w:t>ودورها</w:t>
      </w:r>
      <w:r w:rsidRPr="00FF0691">
        <w:rPr>
          <w:rFonts w:cs="Sharif Md BT" w:hint="cs"/>
          <w:b/>
          <w:bCs/>
          <w:color w:val="00B050"/>
          <w:sz w:val="40"/>
          <w:szCs w:val="40"/>
          <w:rtl/>
          <w:lang w:bidi="ar-EG"/>
        </w:rPr>
        <w:t xml:space="preserve"> </w:t>
      </w:r>
      <w:r w:rsidRPr="00B7613B">
        <w:rPr>
          <w:rFonts w:cs="Sharif Md BT" w:hint="cs"/>
          <w:b/>
          <w:bCs/>
          <w:color w:val="FF0000"/>
          <w:sz w:val="40"/>
          <w:szCs w:val="40"/>
          <w:rtl/>
          <w:lang w:bidi="ar-EG"/>
        </w:rPr>
        <w:t>في</w:t>
      </w:r>
      <w:r w:rsidRPr="00FF0691">
        <w:rPr>
          <w:rFonts w:cs="Sharif Md BT" w:hint="cs"/>
          <w:b/>
          <w:bCs/>
          <w:color w:val="00B050"/>
          <w:sz w:val="40"/>
          <w:szCs w:val="40"/>
          <w:rtl/>
          <w:lang w:bidi="ar-EG"/>
        </w:rPr>
        <w:t xml:space="preserve"> </w:t>
      </w:r>
      <w:r w:rsidRPr="00B7613B">
        <w:rPr>
          <w:rFonts w:cs="Sharif Md BT" w:hint="cs"/>
          <w:b/>
          <w:bCs/>
          <w:color w:val="FF0000"/>
          <w:sz w:val="40"/>
          <w:szCs w:val="40"/>
          <w:rtl/>
          <w:lang w:bidi="ar-EG"/>
        </w:rPr>
        <w:t>زراعة الأنسجة</w:t>
      </w:r>
    </w:p>
    <w:p w:rsidR="00FF0691" w:rsidRPr="00822827" w:rsidRDefault="00FF0691" w:rsidP="00402424">
      <w:pPr>
        <w:spacing w:before="0" w:after="0" w:line="240" w:lineRule="auto"/>
        <w:jc w:val="lowKashida"/>
        <w:rPr>
          <w:rFonts w:ascii="Simplified Arabic" w:eastAsia="Times New Roman" w:hAnsi="Simplified Arabic" w:cs="Simplified Arabic"/>
          <w:color w:val="212529"/>
          <w:sz w:val="28"/>
          <w:szCs w:val="28"/>
          <w:rtl/>
          <w:lang w:bidi="ar-EG"/>
        </w:rPr>
      </w:pPr>
    </w:p>
    <w:p w:rsidR="00FF0691" w:rsidRPr="00822827" w:rsidRDefault="00874BB6" w:rsidP="00874BB6">
      <w:pPr>
        <w:spacing w:before="0" w:after="0" w:line="276" w:lineRule="auto"/>
        <w:jc w:val="lowKashida"/>
        <w:rPr>
          <w:rFonts w:ascii="Simplified Arabic" w:eastAsia="Times New Roman" w:hAnsi="Simplified Arabic" w:cs="Simplified Arabic"/>
          <w:color w:val="212529"/>
          <w:sz w:val="28"/>
          <w:szCs w:val="28"/>
          <w:rtl/>
        </w:rPr>
      </w:pPr>
      <w:r w:rsidRPr="00822827">
        <w:rPr>
          <w:rFonts w:ascii="Simplified Arabic" w:hAnsi="Simplified Arabic" w:cs="Simplified Arabic"/>
          <w:color w:val="404040"/>
          <w:sz w:val="28"/>
          <w:szCs w:val="28"/>
          <w:rtl/>
        </w:rPr>
        <w:t xml:space="preserve">يعتبر علم زراعة الانسجة من المجالات الهامة وهو مجال تطبيقي.  </w:t>
      </w:r>
    </w:p>
    <w:p w:rsidR="002D502E" w:rsidRPr="00822827" w:rsidRDefault="002D502E" w:rsidP="00874BB6">
      <w:pPr>
        <w:spacing w:before="0" w:after="0" w:line="276" w:lineRule="auto"/>
        <w:jc w:val="lowKashida"/>
        <w:rPr>
          <w:rFonts w:ascii="Simplified Arabic" w:eastAsia="Times New Roman" w:hAnsi="Simplified Arabic" w:cs="Simplified Arabic"/>
          <w:sz w:val="28"/>
          <w:szCs w:val="28"/>
        </w:rPr>
      </w:pPr>
      <w:r w:rsidRPr="00822827">
        <w:rPr>
          <w:rFonts w:ascii="Simplified Arabic" w:eastAsia="Times New Roman" w:hAnsi="Simplified Arabic" w:cs="Simplified Arabic"/>
          <w:color w:val="212529"/>
          <w:sz w:val="28"/>
          <w:szCs w:val="28"/>
          <w:rtl/>
        </w:rPr>
        <w:t>من الحقائق التي اصبحت معروفة الان هو أن معظم العمليات الفسيولوجية انِ لم تكون جميعها تتحكم فيها مركبات كيمياوية عضوية تسمى الهرمونات او منظمات النمو</w:t>
      </w:r>
      <w:r w:rsidRPr="00822827">
        <w:rPr>
          <w:rFonts w:ascii="Simplified Arabic" w:eastAsia="Times New Roman" w:hAnsi="Simplified Arabic" w:cs="Simplified Arabic"/>
          <w:color w:val="212529"/>
          <w:sz w:val="28"/>
          <w:szCs w:val="28"/>
        </w:rPr>
        <w:t>.</w:t>
      </w:r>
      <w:r w:rsidRPr="00822827">
        <w:rPr>
          <w:rFonts w:ascii="Simplified Arabic" w:eastAsia="Times New Roman" w:hAnsi="Simplified Arabic" w:cs="Simplified Arabic"/>
          <w:color w:val="212529"/>
          <w:sz w:val="28"/>
          <w:szCs w:val="28"/>
        </w:rPr>
        <w:br/>
        <w:t>(1</w:t>
      </w:r>
      <w:r w:rsidRPr="00822827">
        <w:rPr>
          <w:rFonts w:ascii="Simplified Arabic" w:eastAsia="Times New Roman" w:hAnsi="Simplified Arabic" w:cs="Simplified Arabic"/>
          <w:color w:val="212529"/>
          <w:sz w:val="28"/>
          <w:szCs w:val="28"/>
          <w:rtl/>
          <w:lang w:bidi="ar-IQ"/>
        </w:rPr>
        <w:t xml:space="preserve"> </w:t>
      </w:r>
      <w:r w:rsidRPr="00822827">
        <w:rPr>
          <w:rFonts w:ascii="Simplified Arabic" w:eastAsia="Times New Roman" w:hAnsi="Simplified Arabic" w:cs="Simplified Arabic"/>
          <w:color w:val="212529"/>
          <w:sz w:val="28"/>
          <w:szCs w:val="28"/>
          <w:rtl/>
        </w:rPr>
        <w:t xml:space="preserve">منظمات النمو </w:t>
      </w:r>
      <w:proofErr w:type="gramStart"/>
      <w:r w:rsidRPr="00822827">
        <w:rPr>
          <w:rFonts w:ascii="Simplified Arabic" w:eastAsia="Times New Roman" w:hAnsi="Simplified Arabic" w:cs="Simplified Arabic"/>
          <w:color w:val="212529"/>
          <w:sz w:val="28"/>
          <w:szCs w:val="28"/>
          <w:rtl/>
        </w:rPr>
        <w:t>النباتية :</w:t>
      </w:r>
      <w:proofErr w:type="gramEnd"/>
      <w:r w:rsidRPr="00822827">
        <w:rPr>
          <w:rFonts w:ascii="Simplified Arabic" w:eastAsia="Times New Roman" w:hAnsi="Simplified Arabic" w:cs="Simplified Arabic"/>
          <w:color w:val="212529"/>
          <w:sz w:val="28"/>
          <w:szCs w:val="28"/>
          <w:rtl/>
        </w:rPr>
        <w:t xml:space="preserve"> هي مركبات عضوية غير غذائية قد تتكون طبيعيا في النبات او تصنع مختبريا والتي تعمل على تحفيز او تثبيط او تحوير احدى العمليات الفسيولوجية في النبات عند استخدامها بتراكيز واطئة</w:t>
      </w:r>
      <w:r w:rsidRPr="00822827">
        <w:rPr>
          <w:rFonts w:ascii="Simplified Arabic" w:eastAsia="Times New Roman" w:hAnsi="Simplified Arabic" w:cs="Simplified Arabic"/>
          <w:color w:val="212529"/>
          <w:sz w:val="28"/>
          <w:szCs w:val="28"/>
        </w:rPr>
        <w:t>.</w:t>
      </w:r>
      <w:r w:rsidRPr="00822827">
        <w:rPr>
          <w:rFonts w:ascii="Simplified Arabic" w:eastAsia="Times New Roman" w:hAnsi="Simplified Arabic" w:cs="Simplified Arabic"/>
          <w:color w:val="212529"/>
          <w:sz w:val="28"/>
          <w:szCs w:val="28"/>
        </w:rPr>
        <w:br/>
        <w:t>2</w:t>
      </w:r>
      <w:r w:rsidRPr="00822827">
        <w:rPr>
          <w:rFonts w:ascii="Simplified Arabic" w:eastAsia="Times New Roman" w:hAnsi="Simplified Arabic" w:cs="Simplified Arabic"/>
          <w:color w:val="212529"/>
          <w:sz w:val="28"/>
          <w:szCs w:val="28"/>
          <w:rtl/>
        </w:rPr>
        <w:t xml:space="preserve">) الهرمونات </w:t>
      </w:r>
      <w:proofErr w:type="gramStart"/>
      <w:r w:rsidRPr="00822827">
        <w:rPr>
          <w:rFonts w:ascii="Simplified Arabic" w:eastAsia="Times New Roman" w:hAnsi="Simplified Arabic" w:cs="Simplified Arabic"/>
          <w:color w:val="212529"/>
          <w:sz w:val="28"/>
          <w:szCs w:val="28"/>
          <w:rtl/>
        </w:rPr>
        <w:t>النباتية :</w:t>
      </w:r>
      <w:proofErr w:type="gramEnd"/>
      <w:r w:rsidRPr="00822827">
        <w:rPr>
          <w:rFonts w:ascii="Simplified Arabic" w:eastAsia="Times New Roman" w:hAnsi="Simplified Arabic" w:cs="Simplified Arabic"/>
          <w:color w:val="212529"/>
          <w:sz w:val="28"/>
          <w:szCs w:val="28"/>
          <w:rtl/>
        </w:rPr>
        <w:t xml:space="preserve"> هي منظمات النمو المصنعة طبيعيا في النباتات فقط وتعمل على تحفيز او تثبيط او تحوير احدى العمليات الفسيولوجية بالتراكيز الواطئة وهي عادة تنتقل من موقع انتاجها الى مكان عملها</w:t>
      </w:r>
      <w:r w:rsidRPr="00822827">
        <w:rPr>
          <w:rFonts w:ascii="Simplified Arabic" w:eastAsia="Times New Roman" w:hAnsi="Simplified Arabic" w:cs="Simplified Arabic"/>
          <w:color w:val="212529"/>
          <w:sz w:val="28"/>
          <w:szCs w:val="28"/>
        </w:rPr>
        <w:t>.</w:t>
      </w:r>
    </w:p>
    <w:p w:rsidR="002D502E" w:rsidRPr="00822827" w:rsidRDefault="002D502E" w:rsidP="006F24D6">
      <w:pPr>
        <w:shd w:val="clear" w:color="auto" w:fill="FFFFFF"/>
        <w:spacing w:before="0" w:after="150" w:line="240" w:lineRule="auto"/>
        <w:jc w:val="lowKashida"/>
        <w:rPr>
          <w:rFonts w:ascii="Simplified Arabic" w:hAnsi="Simplified Arabic" w:cs="Simplified Arabic"/>
          <w:color w:val="333333"/>
          <w:sz w:val="28"/>
          <w:szCs w:val="28"/>
          <w:rtl/>
          <w:lang w:bidi="ar-IQ"/>
        </w:rPr>
      </w:pPr>
      <w:r w:rsidRPr="00822827">
        <w:rPr>
          <w:rFonts w:ascii="Simplified Arabic" w:eastAsia="Times New Roman" w:hAnsi="Simplified Arabic" w:cs="Simplified Arabic"/>
          <w:color w:val="212529"/>
          <w:sz w:val="28"/>
          <w:szCs w:val="28"/>
        </w:rPr>
        <w:br/>
      </w:r>
      <w:r w:rsidRPr="00822827">
        <w:rPr>
          <w:rFonts w:ascii="Simplified Arabic" w:eastAsia="Times New Roman" w:hAnsi="Simplified Arabic" w:cs="Simplified Arabic"/>
          <w:color w:val="212529"/>
          <w:sz w:val="28"/>
          <w:szCs w:val="28"/>
          <w:rtl/>
        </w:rPr>
        <w:t>لاتعد كل منظمات النمو هورمونات نباتية لانها تصنع مختبريا</w:t>
      </w:r>
      <w:r w:rsidR="006F24D6" w:rsidRPr="00822827">
        <w:rPr>
          <w:rFonts w:ascii="Simplified Arabic" w:eastAsia="Times New Roman" w:hAnsi="Simplified Arabic" w:cs="Simplified Arabic"/>
          <w:color w:val="212529"/>
          <w:sz w:val="28"/>
          <w:szCs w:val="28"/>
          <w:rtl/>
        </w:rPr>
        <w:t xml:space="preserve"> ،</w:t>
      </w:r>
      <w:r w:rsidRPr="00822827">
        <w:rPr>
          <w:rFonts w:ascii="Simplified Arabic" w:eastAsia="Times New Roman" w:hAnsi="Simplified Arabic" w:cs="Simplified Arabic"/>
          <w:color w:val="212529"/>
          <w:sz w:val="28"/>
          <w:szCs w:val="28"/>
          <w:rtl/>
        </w:rPr>
        <w:t xml:space="preserve"> كما ان السكروز لايعد هورموناً نباتيا على الرغم من تكونه وانتقاله في النبات لان السكروز يسبب النمو بالتراكيز العالية فقط</w:t>
      </w:r>
      <w:r w:rsidRPr="00822827">
        <w:rPr>
          <w:rFonts w:ascii="Simplified Arabic" w:eastAsia="Times New Roman" w:hAnsi="Simplified Arabic" w:cs="Simplified Arabic"/>
          <w:color w:val="212529"/>
          <w:sz w:val="28"/>
          <w:szCs w:val="28"/>
        </w:rPr>
        <w:t>.</w:t>
      </w:r>
    </w:p>
    <w:p w:rsidR="00402424" w:rsidRPr="00822827" w:rsidRDefault="00402424" w:rsidP="002D502E">
      <w:pPr>
        <w:shd w:val="clear" w:color="auto" w:fill="FFFFFF"/>
        <w:spacing w:before="0" w:after="150" w:line="240" w:lineRule="auto"/>
        <w:jc w:val="lowKashida"/>
        <w:rPr>
          <w:rFonts w:ascii="Simplified Arabic" w:hAnsi="Simplified Arabic" w:cs="Simplified Arabic"/>
          <w:color w:val="333333"/>
          <w:sz w:val="28"/>
          <w:szCs w:val="28"/>
          <w:rtl/>
          <w:lang w:bidi="ar-IQ"/>
        </w:rPr>
      </w:pPr>
    </w:p>
    <w:p w:rsidR="00402424" w:rsidRPr="00822827" w:rsidRDefault="00402424" w:rsidP="005F44CD">
      <w:pPr>
        <w:shd w:val="clear" w:color="auto" w:fill="FFFFFF"/>
        <w:spacing w:before="0" w:after="150" w:line="360" w:lineRule="auto"/>
        <w:jc w:val="lowKashida"/>
        <w:rPr>
          <w:rFonts w:ascii="Simplified Arabic" w:hAnsi="Simplified Arabic" w:cs="Simplified Arabic"/>
          <w:sz w:val="28"/>
          <w:szCs w:val="28"/>
          <w:rtl/>
          <w:lang w:bidi="ar-EG"/>
        </w:rPr>
      </w:pPr>
      <w:r w:rsidRPr="00822827">
        <w:rPr>
          <w:rFonts w:ascii="Simplified Arabic" w:hAnsi="Simplified Arabic" w:cs="Simplified Arabic"/>
          <w:sz w:val="28"/>
          <w:szCs w:val="28"/>
          <w:rtl/>
          <w:lang w:bidi="ar-EG"/>
        </w:rPr>
        <w:t xml:space="preserve">وتقسم هذه المواد إلى عدة مجموعات على أساس تأثيرها الفسيولوجي </w:t>
      </w:r>
      <w:r w:rsidR="005F44CD" w:rsidRPr="00822827">
        <w:rPr>
          <w:rFonts w:ascii="Simplified Arabic" w:hAnsi="Simplified Arabic" w:cs="Simplified Arabic"/>
          <w:sz w:val="28"/>
          <w:szCs w:val="28"/>
          <w:rtl/>
          <w:lang w:bidi="ar-EG"/>
        </w:rPr>
        <w:t xml:space="preserve">، </w:t>
      </w:r>
      <w:r w:rsidRPr="00822827">
        <w:rPr>
          <w:rFonts w:ascii="Simplified Arabic" w:hAnsi="Simplified Arabic" w:cs="Simplified Arabic"/>
          <w:sz w:val="28"/>
          <w:szCs w:val="28"/>
          <w:rtl/>
          <w:lang w:bidi="ar-EG"/>
        </w:rPr>
        <w:t>وتعتبر الاوكسينات والسيتوكينينات من أكثر منظمات النمو تحكماً في النمو  والتكشف في مزارع الأنسجة.</w:t>
      </w:r>
    </w:p>
    <w:p w:rsidR="00402424" w:rsidRPr="00EB4A57" w:rsidRDefault="00402424" w:rsidP="00402424">
      <w:pPr>
        <w:shd w:val="clear" w:color="auto" w:fill="FFFFFF"/>
        <w:spacing w:before="0" w:after="150" w:line="240" w:lineRule="auto"/>
        <w:jc w:val="lowKashida"/>
        <w:rPr>
          <w:rFonts w:ascii="Times New Roman" w:hAnsi="Times New Roman" w:cs="Times New Roman"/>
          <w:color w:val="333333"/>
          <w:sz w:val="28"/>
          <w:szCs w:val="28"/>
          <w:rtl/>
          <w:lang w:bidi="ar-EG"/>
        </w:rPr>
      </w:pPr>
    </w:p>
    <w:p w:rsidR="00402424" w:rsidRPr="009F3949" w:rsidRDefault="00402424" w:rsidP="00402424">
      <w:pPr>
        <w:spacing w:before="120" w:after="120" w:line="360" w:lineRule="auto"/>
        <w:jc w:val="lowKashida"/>
        <w:rPr>
          <w:rFonts w:asciiTheme="majorBidi" w:hAnsiTheme="majorBidi" w:cstheme="majorBidi"/>
          <w:b/>
          <w:bCs/>
          <w:color w:val="FF0000"/>
          <w:sz w:val="28"/>
          <w:szCs w:val="28"/>
          <w:rtl/>
          <w:lang w:bidi="ar-EG"/>
        </w:rPr>
      </w:pPr>
      <w:r w:rsidRPr="009F3949">
        <w:rPr>
          <w:rFonts w:asciiTheme="majorBidi" w:hAnsiTheme="majorBidi" w:cstheme="majorBidi"/>
          <w:b/>
          <w:bCs/>
          <w:color w:val="FF0000"/>
          <w:sz w:val="28"/>
          <w:szCs w:val="28"/>
          <w:rtl/>
          <w:lang w:bidi="ar-EG"/>
        </w:rPr>
        <w:t>التأثيرات الفسيولوجي</w:t>
      </w:r>
      <w:r w:rsidR="00837E74" w:rsidRPr="009F3949">
        <w:rPr>
          <w:rFonts w:asciiTheme="majorBidi" w:hAnsiTheme="majorBidi" w:cstheme="majorBidi" w:hint="cs"/>
          <w:b/>
          <w:bCs/>
          <w:color w:val="FF0000"/>
          <w:sz w:val="28"/>
          <w:szCs w:val="28"/>
          <w:rtl/>
          <w:lang w:bidi="ar-EG"/>
        </w:rPr>
        <w:t>ة</w:t>
      </w:r>
      <w:r w:rsidRPr="009F3949">
        <w:rPr>
          <w:rFonts w:asciiTheme="majorBidi" w:hAnsiTheme="majorBidi" w:cstheme="majorBidi"/>
          <w:b/>
          <w:bCs/>
          <w:color w:val="FF0000"/>
          <w:sz w:val="28"/>
          <w:szCs w:val="28"/>
          <w:rtl/>
          <w:lang w:bidi="ar-EG"/>
        </w:rPr>
        <w:t xml:space="preserve"> </w:t>
      </w:r>
      <w:r w:rsidRPr="009F3949">
        <w:rPr>
          <w:rFonts w:asciiTheme="majorBidi" w:hAnsiTheme="majorBidi" w:cstheme="majorBidi"/>
          <w:b/>
          <w:bCs/>
          <w:color w:val="00B050"/>
          <w:sz w:val="28"/>
          <w:szCs w:val="28"/>
          <w:rtl/>
          <w:lang w:bidi="ar-EG"/>
        </w:rPr>
        <w:t>لمنظمات النمو</w:t>
      </w:r>
    </w:p>
    <w:p w:rsidR="00402424" w:rsidRDefault="00402424" w:rsidP="00402424">
      <w:pPr>
        <w:spacing w:before="120" w:after="120" w:line="360" w:lineRule="auto"/>
        <w:ind w:firstLine="226"/>
        <w:jc w:val="lowKashida"/>
        <w:rPr>
          <w:rFonts w:asciiTheme="majorBidi" w:hAnsiTheme="majorBidi" w:cstheme="majorBidi"/>
          <w:sz w:val="28"/>
          <w:szCs w:val="28"/>
          <w:rtl/>
          <w:lang w:bidi="ar-EG"/>
        </w:rPr>
      </w:pPr>
      <w:r w:rsidRPr="00402424">
        <w:rPr>
          <w:rFonts w:asciiTheme="majorBidi" w:hAnsiTheme="majorBidi" w:cstheme="majorBidi"/>
          <w:sz w:val="28"/>
          <w:szCs w:val="28"/>
          <w:rtl/>
          <w:lang w:bidi="ar-EG"/>
        </w:rPr>
        <w:t>إن تأثير منظمات النمو في مزارع الأنسجة ليس مطلقاً ف</w:t>
      </w:r>
      <w:r>
        <w:rPr>
          <w:rFonts w:asciiTheme="majorBidi" w:hAnsiTheme="majorBidi" w:cstheme="majorBidi" w:hint="cs"/>
          <w:sz w:val="28"/>
          <w:szCs w:val="28"/>
          <w:rtl/>
          <w:lang w:bidi="ar-EG"/>
        </w:rPr>
        <w:t>إ</w:t>
      </w:r>
      <w:r w:rsidRPr="00402424">
        <w:rPr>
          <w:rFonts w:asciiTheme="majorBidi" w:hAnsiTheme="majorBidi" w:cstheme="majorBidi"/>
          <w:sz w:val="28"/>
          <w:szCs w:val="28"/>
          <w:rtl/>
          <w:lang w:bidi="ar-EG"/>
        </w:rPr>
        <w:t>ستجابة الجزء المنزرع تتوقف عل</w:t>
      </w:r>
      <w:r>
        <w:rPr>
          <w:rFonts w:asciiTheme="majorBidi" w:hAnsiTheme="majorBidi" w:cstheme="majorBidi" w:hint="cs"/>
          <w:sz w:val="28"/>
          <w:szCs w:val="28"/>
          <w:rtl/>
          <w:lang w:bidi="ar-EG"/>
        </w:rPr>
        <w:t>ى</w:t>
      </w:r>
      <w:r w:rsidRPr="00402424">
        <w:rPr>
          <w:rFonts w:asciiTheme="majorBidi" w:hAnsiTheme="majorBidi" w:cstheme="majorBidi"/>
          <w:sz w:val="28"/>
          <w:szCs w:val="28"/>
          <w:rtl/>
          <w:lang w:bidi="ar-EG"/>
        </w:rPr>
        <w:t xml:space="preserve"> عدة عوامل منها ونوع النسيج وعمره وباقي الظروف المتعلقة بمكونات البيئة والظروف البيئة </w:t>
      </w:r>
      <w:r>
        <w:rPr>
          <w:rFonts w:asciiTheme="majorBidi" w:hAnsiTheme="majorBidi" w:cstheme="majorBidi" w:hint="cs"/>
          <w:sz w:val="28"/>
          <w:szCs w:val="28"/>
          <w:rtl/>
          <w:lang w:bidi="ar-EG"/>
        </w:rPr>
        <w:t>.</w:t>
      </w:r>
      <w:r w:rsidRPr="00402424">
        <w:rPr>
          <w:rFonts w:asciiTheme="majorBidi" w:hAnsiTheme="majorBidi" w:cstheme="majorBidi"/>
          <w:sz w:val="28"/>
          <w:szCs w:val="28"/>
          <w:rtl/>
          <w:lang w:bidi="ar-EG"/>
        </w:rPr>
        <w:t xml:space="preserve"> ويتم تنظيم النمو في مزارع الأنسجة عن طريق التداخل والاتزان بين منظمات النمو المضافة للبيئة وكذلك الموجودة طبيعياً في النسيج . وقد تعمل بعض منظمات النمو المضافة خارجياً علي </w:t>
      </w:r>
      <w:r w:rsidRPr="00402424">
        <w:rPr>
          <w:rFonts w:asciiTheme="majorBidi" w:hAnsiTheme="majorBidi" w:cstheme="majorBidi"/>
          <w:sz w:val="28"/>
          <w:szCs w:val="28"/>
          <w:rtl/>
          <w:lang w:bidi="ar-EG"/>
        </w:rPr>
        <w:lastRenderedPageBreak/>
        <w:t>تحوير المستوي الداخلي. ويعتقد أن تأثير كثير من منظمات النمو يكون بطريقة غير مباشرة لتأثيرها علي مستو</w:t>
      </w:r>
      <w:r>
        <w:rPr>
          <w:rFonts w:asciiTheme="majorBidi" w:hAnsiTheme="majorBidi" w:cstheme="majorBidi" w:hint="cs"/>
          <w:sz w:val="28"/>
          <w:szCs w:val="28"/>
          <w:rtl/>
          <w:lang w:bidi="ar-EG"/>
        </w:rPr>
        <w:t>ى</w:t>
      </w:r>
      <w:r w:rsidRPr="00402424">
        <w:rPr>
          <w:rFonts w:asciiTheme="majorBidi" w:hAnsiTheme="majorBidi" w:cstheme="majorBidi"/>
          <w:sz w:val="28"/>
          <w:szCs w:val="28"/>
          <w:rtl/>
          <w:lang w:bidi="ar-EG"/>
        </w:rPr>
        <w:t xml:space="preserve"> منظمات النمو الداخلية.</w:t>
      </w:r>
    </w:p>
    <w:p w:rsidR="00552A9C" w:rsidRDefault="00552A9C" w:rsidP="00402424">
      <w:pPr>
        <w:spacing w:before="120" w:after="120" w:line="360" w:lineRule="auto"/>
        <w:ind w:firstLine="226"/>
        <w:jc w:val="lowKashida"/>
        <w:rPr>
          <w:rFonts w:asciiTheme="majorBidi" w:hAnsiTheme="majorBidi" w:cstheme="majorBidi"/>
          <w:sz w:val="28"/>
          <w:szCs w:val="28"/>
          <w:rtl/>
          <w:lang w:bidi="ar-EG"/>
        </w:rPr>
      </w:pPr>
    </w:p>
    <w:p w:rsidR="007A30FB" w:rsidRDefault="00822827" w:rsidP="00CC0F6F">
      <w:pPr>
        <w:spacing w:before="120" w:after="120" w:line="360" w:lineRule="auto"/>
        <w:ind w:firstLine="84"/>
        <w:rPr>
          <w:rFonts w:asciiTheme="majorBidi" w:hAnsiTheme="majorBidi" w:cstheme="majorBidi"/>
          <w:sz w:val="28"/>
          <w:szCs w:val="28"/>
          <w:rtl/>
          <w:lang w:bidi="ar-EG"/>
        </w:rPr>
      </w:pPr>
      <w:r w:rsidRPr="00822827">
        <w:rPr>
          <w:rFonts w:asciiTheme="majorBidi" w:hAnsiTheme="majorBidi" w:cstheme="majorBidi"/>
          <w:noProof/>
          <w:sz w:val="28"/>
          <w:szCs w:val="28"/>
          <w:lang w:eastAsia="zh-TW" w:bidi="ar-EG"/>
        </w:rPr>
        <w:pict>
          <v:shapetype id="_x0000_t202" coordsize="21600,21600" o:spt="202" path="m,l,21600r21600,l21600,xe">
            <v:stroke joinstyle="miter"/>
            <v:path gradientshapeok="t" o:connecttype="rect"/>
          </v:shapetype>
          <v:shape id="_x0000_s1027" type="#_x0000_t202" style="position:absolute;left:0;text-align:left;margin-left:401.3pt;margin-top:69.75pt;width:57.35pt;height:29.25pt;z-index:251662336;mso-width-relative:margin;mso-height-relative:margin">
            <v:textbox>
              <w:txbxContent>
                <w:p w:rsidR="00822827" w:rsidRPr="00822827" w:rsidRDefault="00822827" w:rsidP="00822827">
                  <w:pPr>
                    <w:rPr>
                      <w:sz w:val="18"/>
                      <w:szCs w:val="18"/>
                    </w:rPr>
                  </w:pPr>
                  <w:r w:rsidRPr="00822827">
                    <w:rPr>
                      <w:rFonts w:hint="cs"/>
                      <w:sz w:val="18"/>
                      <w:szCs w:val="18"/>
                      <w:rtl/>
                    </w:rPr>
                    <w:t>نوع النبات</w:t>
                  </w:r>
                </w:p>
              </w:txbxContent>
            </v:textbox>
          </v:shape>
        </w:pict>
      </w:r>
      <w:r w:rsidR="00001695">
        <w:rPr>
          <w:rFonts w:asciiTheme="majorBidi" w:hAnsiTheme="majorBidi" w:cstheme="majorBidi" w:hint="cs"/>
          <w:noProof/>
          <w:sz w:val="28"/>
          <w:szCs w:val="28"/>
        </w:rPr>
        <w:drawing>
          <wp:inline distT="0" distB="0" distL="0" distR="0">
            <wp:extent cx="4988884" cy="1275907"/>
            <wp:effectExtent l="19050" t="0" r="221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srcRect/>
                    <a:stretch>
                      <a:fillRect/>
                    </a:stretch>
                  </pic:blipFill>
                  <pic:spPr bwMode="auto">
                    <a:xfrm>
                      <a:off x="0" y="0"/>
                      <a:ext cx="4987230" cy="1275484"/>
                    </a:xfrm>
                    <a:prstGeom prst="rect">
                      <a:avLst/>
                    </a:prstGeom>
                    <a:noFill/>
                    <a:ln w="9525">
                      <a:noFill/>
                      <a:miter lim="800000"/>
                      <a:headEnd/>
                      <a:tailEnd/>
                    </a:ln>
                  </pic:spPr>
                </pic:pic>
              </a:graphicData>
            </a:graphic>
          </wp:inline>
        </w:drawing>
      </w:r>
    </w:p>
    <w:p w:rsidR="00CC0F6F" w:rsidRDefault="00822827" w:rsidP="00CC0F6F">
      <w:pPr>
        <w:pStyle w:val="NormalWeb"/>
        <w:shd w:val="clear" w:color="auto" w:fill="FFFFFF"/>
        <w:bidi/>
        <w:spacing w:before="0" w:beforeAutospacing="0" w:after="375" w:afterAutospacing="0" w:line="276" w:lineRule="auto"/>
        <w:ind w:left="84" w:right="-284" w:hanging="142"/>
        <w:jc w:val="center"/>
        <w:rPr>
          <w:rFonts w:asciiTheme="majorBidi" w:hAnsiTheme="majorBidi" w:cstheme="majorBidi"/>
          <w:sz w:val="28"/>
          <w:szCs w:val="28"/>
          <w:lang w:bidi="ar-IQ"/>
        </w:rPr>
      </w:pPr>
      <w:r>
        <w:rPr>
          <w:rFonts w:asciiTheme="majorBidi" w:hAnsiTheme="majorBidi" w:cstheme="majorBidi" w:hint="cs"/>
          <w:noProof/>
          <w:sz w:val="28"/>
          <w:szCs w:val="28"/>
        </w:rPr>
        <w:pict>
          <v:shape id="_x0000_s1030" type="#_x0000_t202" style="position:absolute;left:0;text-align:left;margin-left:396.3pt;margin-top:48.05pt;width:57.35pt;height:42.6pt;z-index:251665408;mso-width-relative:margin;mso-height-relative:margin">
            <v:textbox>
              <w:txbxContent>
                <w:p w:rsidR="00822827" w:rsidRPr="00822827" w:rsidRDefault="00822827" w:rsidP="00822827">
                  <w:pPr>
                    <w:rPr>
                      <w:sz w:val="18"/>
                      <w:szCs w:val="18"/>
                    </w:rPr>
                  </w:pPr>
                  <w:r w:rsidRPr="00822827">
                    <w:rPr>
                      <w:rFonts w:asciiTheme="majorBidi" w:hAnsiTheme="majorBidi" w:cstheme="majorBidi"/>
                      <w:sz w:val="18"/>
                      <w:szCs w:val="18"/>
                      <w:rtl/>
                      <w:lang w:bidi="ar-EG"/>
                    </w:rPr>
                    <w:t>نوع النسيج وعمره</w:t>
                  </w:r>
                </w:p>
              </w:txbxContent>
            </v:textbox>
          </v:shape>
        </w:pict>
      </w:r>
      <w:r w:rsidR="00CC0F6F">
        <w:rPr>
          <w:rFonts w:asciiTheme="majorBidi" w:hAnsiTheme="majorBidi" w:cstheme="majorBidi" w:hint="cs"/>
          <w:noProof/>
          <w:sz w:val="28"/>
          <w:szCs w:val="28"/>
        </w:rPr>
        <w:drawing>
          <wp:inline distT="0" distB="0" distL="0" distR="0">
            <wp:extent cx="4957149" cy="120032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srcRect/>
                    <a:stretch>
                      <a:fillRect/>
                    </a:stretch>
                  </pic:blipFill>
                  <pic:spPr bwMode="auto">
                    <a:xfrm>
                      <a:off x="0" y="0"/>
                      <a:ext cx="4964883" cy="1202199"/>
                    </a:xfrm>
                    <a:prstGeom prst="rect">
                      <a:avLst/>
                    </a:prstGeom>
                    <a:noFill/>
                    <a:ln w="9525">
                      <a:noFill/>
                      <a:miter lim="800000"/>
                      <a:headEnd/>
                      <a:tailEnd/>
                    </a:ln>
                  </pic:spPr>
                </pic:pic>
              </a:graphicData>
            </a:graphic>
          </wp:inline>
        </w:drawing>
      </w:r>
    </w:p>
    <w:p w:rsidR="00AB5FBD" w:rsidRPr="00B42284" w:rsidRDefault="00822827" w:rsidP="00CC0F6F">
      <w:pPr>
        <w:pStyle w:val="NormalWeb"/>
        <w:shd w:val="clear" w:color="auto" w:fill="FFFFFF"/>
        <w:bidi/>
        <w:spacing w:before="0" w:beforeAutospacing="0" w:after="375" w:afterAutospacing="0" w:line="276" w:lineRule="auto"/>
        <w:ind w:left="-143" w:right="-284"/>
        <w:jc w:val="center"/>
        <w:rPr>
          <w:rFonts w:ascii="Simplified Arabic" w:hAnsi="Simplified Arabic" w:cs="Simplified Arabic"/>
          <w:shd w:val="clear" w:color="auto" w:fill="FFFFFF"/>
          <w:rtl/>
          <w:lang w:bidi="ar-IQ"/>
        </w:rPr>
      </w:pPr>
      <w:r>
        <w:rPr>
          <w:rFonts w:asciiTheme="majorBidi" w:hAnsiTheme="majorBidi" w:cstheme="majorBidi" w:hint="cs"/>
          <w:noProof/>
          <w:sz w:val="28"/>
          <w:szCs w:val="28"/>
        </w:rPr>
        <w:pict>
          <v:shape id="_x0000_s1029" type="#_x0000_t202" style="position:absolute;left:0;text-align:left;margin-left:396.3pt;margin-top:97.25pt;width:57.35pt;height:29.3pt;z-index:251664384;mso-width-relative:margin;mso-height-relative:margin">
            <v:textbox>
              <w:txbxContent>
                <w:p w:rsidR="00822827" w:rsidRPr="00822827" w:rsidRDefault="00822827" w:rsidP="00822827">
                  <w:pPr>
                    <w:rPr>
                      <w:sz w:val="18"/>
                      <w:szCs w:val="18"/>
                    </w:rPr>
                  </w:pPr>
                  <w:r w:rsidRPr="00822827">
                    <w:rPr>
                      <w:rFonts w:asciiTheme="majorBidi" w:hAnsiTheme="majorBidi" w:cstheme="majorBidi"/>
                      <w:sz w:val="18"/>
                      <w:szCs w:val="18"/>
                      <w:rtl/>
                      <w:lang w:bidi="ar-EG"/>
                    </w:rPr>
                    <w:t>مكونات البيئة</w:t>
                  </w:r>
                </w:p>
              </w:txbxContent>
            </v:textbox>
          </v:shape>
        </w:pict>
      </w:r>
      <w:r w:rsidR="004210B6">
        <w:rPr>
          <w:rFonts w:asciiTheme="majorBidi" w:hAnsiTheme="majorBidi" w:cstheme="majorBidi"/>
          <w:sz w:val="28"/>
          <w:szCs w:val="28"/>
          <w:lang w:bidi="ar-EG"/>
        </w:rPr>
        <w:t xml:space="preserve">  </w:t>
      </w:r>
      <w:r w:rsidR="00AB5FBD">
        <w:rPr>
          <w:rFonts w:asciiTheme="majorBidi" w:hAnsiTheme="majorBidi" w:cstheme="majorBidi"/>
          <w:sz w:val="28"/>
          <w:szCs w:val="28"/>
          <w:lang w:bidi="ar-EG"/>
        </w:rPr>
        <w:t xml:space="preserve"> </w:t>
      </w:r>
      <w:r w:rsidR="00AB5FBD" w:rsidRPr="00AB5FBD">
        <w:rPr>
          <w:rFonts w:asciiTheme="majorBidi" w:hAnsiTheme="majorBidi" w:cstheme="majorBidi" w:hint="cs"/>
          <w:noProof/>
          <w:sz w:val="28"/>
          <w:szCs w:val="28"/>
        </w:rPr>
        <w:drawing>
          <wp:inline distT="0" distB="0" distL="0" distR="0">
            <wp:extent cx="1161164" cy="1648046"/>
            <wp:effectExtent l="19050" t="0" r="886"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1160978" cy="1647782"/>
                    </a:xfrm>
                    <a:prstGeom prst="rect">
                      <a:avLst/>
                    </a:prstGeom>
                    <a:noFill/>
                    <a:ln w="9525">
                      <a:noFill/>
                      <a:miter lim="800000"/>
                      <a:headEnd/>
                      <a:tailEnd/>
                    </a:ln>
                  </pic:spPr>
                </pic:pic>
              </a:graphicData>
            </a:graphic>
          </wp:inline>
        </w:drawing>
      </w:r>
      <w:r w:rsidR="00AB5FBD" w:rsidRPr="00AB5FBD">
        <w:rPr>
          <w:rFonts w:ascii="Simplified Arabic" w:hAnsi="Simplified Arabic" w:cs="Simplified Arabic"/>
          <w:noProof/>
        </w:rPr>
        <w:drawing>
          <wp:inline distT="0" distB="0" distL="0" distR="0">
            <wp:extent cx="1054839" cy="1644658"/>
            <wp:effectExtent l="19050" t="0" r="0" b="0"/>
            <wp:docPr id="15" name="Picture 31" descr="Erlenmeyer flask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lenmeyer flask - Wikiwand"/>
                    <pic:cNvPicPr>
                      <a:picLocks noChangeAspect="1" noChangeArrowheads="1"/>
                    </pic:cNvPicPr>
                  </pic:nvPicPr>
                  <pic:blipFill>
                    <a:blip r:embed="rId7"/>
                    <a:srcRect/>
                    <a:stretch>
                      <a:fillRect/>
                    </a:stretch>
                  </pic:blipFill>
                  <pic:spPr bwMode="auto">
                    <a:xfrm>
                      <a:off x="0" y="0"/>
                      <a:ext cx="1057367" cy="1648599"/>
                    </a:xfrm>
                    <a:prstGeom prst="rect">
                      <a:avLst/>
                    </a:prstGeom>
                    <a:noFill/>
                    <a:ln w="9525">
                      <a:noFill/>
                      <a:miter lim="800000"/>
                      <a:headEnd/>
                      <a:tailEnd/>
                    </a:ln>
                  </pic:spPr>
                </pic:pic>
              </a:graphicData>
            </a:graphic>
          </wp:inline>
        </w:drawing>
      </w:r>
      <w:r w:rsidR="00AB5FBD">
        <w:rPr>
          <w:rFonts w:ascii="Simplified Arabic" w:hAnsi="Simplified Arabic" w:cs="Simplified Arabic"/>
          <w:lang w:bidi="ar-IQ"/>
        </w:rPr>
        <w:t xml:space="preserve"> </w:t>
      </w:r>
      <w:r w:rsidR="00AB5FBD">
        <w:rPr>
          <w:rFonts w:ascii="Simplified Arabic" w:hAnsi="Simplified Arabic" w:cs="Simplified Arabic"/>
          <w:noProof/>
        </w:rPr>
        <w:drawing>
          <wp:inline distT="0" distB="0" distL="0" distR="0">
            <wp:extent cx="1543936" cy="1645426"/>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1546699" cy="1648370"/>
                    </a:xfrm>
                    <a:prstGeom prst="rect">
                      <a:avLst/>
                    </a:prstGeom>
                    <a:noFill/>
                    <a:ln w="9525">
                      <a:noFill/>
                      <a:miter lim="800000"/>
                      <a:headEnd/>
                      <a:tailEnd/>
                    </a:ln>
                  </pic:spPr>
                </pic:pic>
              </a:graphicData>
            </a:graphic>
          </wp:inline>
        </w:drawing>
      </w:r>
      <w:r w:rsidR="000C139A">
        <w:rPr>
          <w:rFonts w:ascii="Simplified Arabic" w:hAnsi="Simplified Arabic" w:cs="Simplified Arabic"/>
          <w:noProof/>
        </w:rPr>
        <w:drawing>
          <wp:inline distT="0" distB="0" distL="0" distR="0">
            <wp:extent cx="1086736" cy="1648046"/>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086743" cy="1648056"/>
                    </a:xfrm>
                    <a:prstGeom prst="rect">
                      <a:avLst/>
                    </a:prstGeom>
                    <a:noFill/>
                    <a:ln w="9525">
                      <a:noFill/>
                      <a:miter lim="800000"/>
                      <a:headEnd/>
                      <a:tailEnd/>
                    </a:ln>
                  </pic:spPr>
                </pic:pic>
              </a:graphicData>
            </a:graphic>
          </wp:inline>
        </w:drawing>
      </w:r>
      <w:r w:rsidR="00AB5FBD">
        <w:rPr>
          <w:rFonts w:ascii="Simplified Arabic" w:hAnsi="Simplified Arabic" w:cs="Simplified Arabic"/>
          <w:lang w:bidi="ar-IQ"/>
        </w:rPr>
        <w:t xml:space="preserve">  </w:t>
      </w:r>
      <w:r w:rsidR="00AB5FBD">
        <w:t xml:space="preserve">   </w:t>
      </w:r>
      <w:r w:rsidR="00AB5FBD">
        <w:rPr>
          <w:rFonts w:ascii="Simplified Arabic" w:hAnsi="Simplified Arabic" w:cs="Simplified Arabic" w:hint="cs"/>
          <w:shd w:val="clear" w:color="auto" w:fill="FFFFFF"/>
          <w:rtl/>
          <w:lang w:bidi="ar-IQ"/>
        </w:rPr>
        <w:t xml:space="preserve">    </w:t>
      </w:r>
    </w:p>
    <w:p w:rsidR="00552A9C" w:rsidRDefault="00822827" w:rsidP="00AB5FBD">
      <w:pPr>
        <w:spacing w:before="120" w:after="120" w:line="360" w:lineRule="auto"/>
        <w:ind w:firstLine="226"/>
        <w:rPr>
          <w:rFonts w:asciiTheme="majorBidi" w:hAnsiTheme="majorBidi" w:cstheme="majorBidi"/>
          <w:sz w:val="28"/>
          <w:szCs w:val="28"/>
          <w:rtl/>
          <w:lang w:bidi="ar-IQ"/>
        </w:rPr>
      </w:pPr>
      <w:r>
        <w:rPr>
          <w:rFonts w:asciiTheme="majorBidi" w:hAnsiTheme="majorBidi" w:cstheme="majorBidi" w:hint="cs"/>
          <w:noProof/>
          <w:sz w:val="28"/>
          <w:szCs w:val="28"/>
        </w:rPr>
        <w:pict>
          <v:shape id="_x0000_s1028" type="#_x0000_t202" style="position:absolute;left:0;text-align:left;margin-left:396.3pt;margin-top:100.65pt;width:57.35pt;height:29.25pt;z-index:251663360;mso-width-relative:margin;mso-height-relative:margin">
            <v:textbox>
              <w:txbxContent>
                <w:p w:rsidR="00822827" w:rsidRPr="00822827" w:rsidRDefault="00822827" w:rsidP="00822827">
                  <w:pPr>
                    <w:rPr>
                      <w:sz w:val="18"/>
                      <w:szCs w:val="18"/>
                    </w:rPr>
                  </w:pPr>
                  <w:r w:rsidRPr="00822827">
                    <w:rPr>
                      <w:rFonts w:asciiTheme="majorBidi" w:hAnsiTheme="majorBidi" w:cstheme="majorBidi"/>
                      <w:sz w:val="18"/>
                      <w:szCs w:val="18"/>
                      <w:rtl/>
                      <w:lang w:bidi="ar-EG"/>
                    </w:rPr>
                    <w:t>الظروف البيئة</w:t>
                  </w:r>
                </w:p>
              </w:txbxContent>
            </v:textbox>
          </v:shape>
        </w:pict>
      </w:r>
      <w:r w:rsidR="004210B6">
        <w:rPr>
          <w:rFonts w:asciiTheme="majorBidi" w:hAnsiTheme="majorBidi" w:cstheme="majorBidi"/>
          <w:noProof/>
          <w:sz w:val="28"/>
          <w:szCs w:val="28"/>
        </w:rPr>
        <w:drawing>
          <wp:inline distT="0" distB="0" distL="0" distR="0">
            <wp:extent cx="1586466" cy="164804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1586058" cy="1647622"/>
                    </a:xfrm>
                    <a:prstGeom prst="rect">
                      <a:avLst/>
                    </a:prstGeom>
                    <a:noFill/>
                    <a:ln w="9525">
                      <a:noFill/>
                      <a:miter lim="800000"/>
                      <a:headEnd/>
                      <a:tailEnd/>
                    </a:ln>
                  </pic:spPr>
                </pic:pic>
              </a:graphicData>
            </a:graphic>
          </wp:inline>
        </w:drawing>
      </w:r>
      <w:r w:rsidR="004210B6">
        <w:rPr>
          <w:rFonts w:asciiTheme="majorBidi" w:hAnsiTheme="majorBidi" w:cstheme="majorBidi"/>
          <w:noProof/>
          <w:sz w:val="28"/>
          <w:szCs w:val="28"/>
        </w:rPr>
        <w:drawing>
          <wp:inline distT="0" distB="0" distL="0" distR="0">
            <wp:extent cx="1575834" cy="1648046"/>
            <wp:effectExtent l="19050" t="0" r="5316"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576852" cy="1649111"/>
                    </a:xfrm>
                    <a:prstGeom prst="rect">
                      <a:avLst/>
                    </a:prstGeom>
                    <a:noFill/>
                    <a:ln w="9525">
                      <a:noFill/>
                      <a:miter lim="800000"/>
                      <a:headEnd/>
                      <a:tailEnd/>
                    </a:ln>
                  </pic:spPr>
                </pic:pic>
              </a:graphicData>
            </a:graphic>
          </wp:inline>
        </w:drawing>
      </w:r>
      <w:r w:rsidR="004210B6">
        <w:rPr>
          <w:rFonts w:asciiTheme="majorBidi" w:hAnsiTheme="majorBidi" w:cstheme="majorBidi" w:hint="cs"/>
          <w:noProof/>
          <w:sz w:val="28"/>
          <w:szCs w:val="28"/>
        </w:rPr>
        <w:drawing>
          <wp:inline distT="0" distB="0" distL="0" distR="0">
            <wp:extent cx="1671526" cy="1648046"/>
            <wp:effectExtent l="19050" t="0" r="4874"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1683364" cy="1659718"/>
                    </a:xfrm>
                    <a:prstGeom prst="rect">
                      <a:avLst/>
                    </a:prstGeom>
                    <a:noFill/>
                    <a:ln w="9525">
                      <a:noFill/>
                      <a:miter lim="800000"/>
                      <a:headEnd/>
                      <a:tailEnd/>
                    </a:ln>
                  </pic:spPr>
                </pic:pic>
              </a:graphicData>
            </a:graphic>
          </wp:inline>
        </w:drawing>
      </w:r>
    </w:p>
    <w:p w:rsidR="00F73652" w:rsidRDefault="00F73652" w:rsidP="00F73652">
      <w:pPr>
        <w:spacing w:before="120" w:after="120" w:line="360" w:lineRule="auto"/>
        <w:ind w:firstLine="226"/>
        <w:rPr>
          <w:rFonts w:asciiTheme="majorBidi" w:hAnsiTheme="majorBidi" w:cstheme="majorBidi"/>
          <w:sz w:val="28"/>
          <w:szCs w:val="28"/>
          <w:rtl/>
          <w:lang w:bidi="ar-IQ"/>
        </w:rPr>
      </w:pPr>
      <w:r>
        <w:rPr>
          <w:rFonts w:ascii="Simplified Arabic" w:hAnsi="Simplified Arabic" w:cs="Simplified Arabic" w:hint="cs"/>
          <w:noProof/>
          <w:sz w:val="24"/>
          <w:szCs w:val="24"/>
        </w:rPr>
        <w:lastRenderedPageBreak/>
        <w:drawing>
          <wp:inline distT="0" distB="0" distL="0" distR="0">
            <wp:extent cx="2756048" cy="1708587"/>
            <wp:effectExtent l="19050" t="0" r="6202"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2756456" cy="1708840"/>
                    </a:xfrm>
                    <a:prstGeom prst="rect">
                      <a:avLst/>
                    </a:prstGeom>
                    <a:noFill/>
                    <a:ln w="9525">
                      <a:noFill/>
                      <a:miter lim="800000"/>
                      <a:headEnd/>
                      <a:tailEnd/>
                    </a:ln>
                  </pic:spPr>
                </pic:pic>
              </a:graphicData>
            </a:graphic>
          </wp:inline>
        </w:drawing>
      </w:r>
    </w:p>
    <w:p w:rsidR="00552A9C" w:rsidRDefault="00822827" w:rsidP="00402424">
      <w:pPr>
        <w:spacing w:before="120" w:after="120" w:line="360" w:lineRule="auto"/>
        <w:ind w:firstLine="226"/>
        <w:jc w:val="lowKashida"/>
        <w:rPr>
          <w:rFonts w:asciiTheme="majorBidi" w:hAnsiTheme="majorBidi" w:cstheme="majorBidi"/>
          <w:sz w:val="28"/>
          <w:szCs w:val="28"/>
          <w:rtl/>
          <w:lang w:bidi="ar-EG"/>
        </w:rPr>
      </w:pPr>
      <w:r w:rsidRPr="00402424">
        <w:rPr>
          <w:rFonts w:asciiTheme="majorBidi" w:hAnsiTheme="majorBidi" w:cstheme="majorBidi"/>
          <w:sz w:val="28"/>
          <w:szCs w:val="28"/>
          <w:rtl/>
          <w:lang w:bidi="ar-EG"/>
        </w:rPr>
        <w:t>تنظيم النمو في مزارع الأنسجة عن طريق التداخل والاتزان بين منظمات النمو المضافة للبيئة</w:t>
      </w:r>
    </w:p>
    <w:p w:rsidR="005970D1" w:rsidRDefault="005970D1" w:rsidP="00837E74">
      <w:pPr>
        <w:spacing w:line="276" w:lineRule="auto"/>
        <w:ind w:left="-143" w:right="-58"/>
        <w:jc w:val="lowKashida"/>
        <w:rPr>
          <w:rFonts w:ascii="Simplified Arabic" w:hAnsi="Simplified Arabic" w:cs="Simplified Arabic"/>
          <w:sz w:val="28"/>
          <w:szCs w:val="28"/>
          <w:rtl/>
        </w:rPr>
      </w:pPr>
      <w:r>
        <w:rPr>
          <w:noProof/>
        </w:rPr>
        <w:drawing>
          <wp:inline distT="0" distB="0" distL="0" distR="0">
            <wp:extent cx="5274310" cy="3463475"/>
            <wp:effectExtent l="19050" t="0" r="2540" b="0"/>
            <wp:docPr id="1" name="Picture 1" descr="https://almerja.com/medea/images/%20%D8%A7%D9%84%D9%86%D9%85%D9%88%20%D8%A7%D9%84%D9%86%D8%A8%D8%A7%D8%AA%D9%8A%D8%A9%20%D8%A7%D9%84%D9%87%D8%A7%D9%85%D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merja.com/medea/images/%20%D8%A7%D9%84%D9%86%D9%85%D9%88%20%D8%A7%D9%84%D9%86%D8%A8%D8%A7%D8%AA%D9%8A%D8%A9%20%D8%A7%D9%84%D9%87%D8%A7%D9%85%D8%A9.png"/>
                    <pic:cNvPicPr>
                      <a:picLocks noChangeAspect="1" noChangeArrowheads="1"/>
                    </pic:cNvPicPr>
                  </pic:nvPicPr>
                  <pic:blipFill>
                    <a:blip r:embed="rId14"/>
                    <a:srcRect/>
                    <a:stretch>
                      <a:fillRect/>
                    </a:stretch>
                  </pic:blipFill>
                  <pic:spPr bwMode="auto">
                    <a:xfrm>
                      <a:off x="0" y="0"/>
                      <a:ext cx="5274310" cy="3463475"/>
                    </a:xfrm>
                    <a:prstGeom prst="rect">
                      <a:avLst/>
                    </a:prstGeom>
                    <a:noFill/>
                    <a:ln w="9525">
                      <a:noFill/>
                      <a:miter lim="800000"/>
                      <a:headEnd/>
                      <a:tailEnd/>
                    </a:ln>
                  </pic:spPr>
                </pic:pic>
              </a:graphicData>
            </a:graphic>
          </wp:inline>
        </w:drawing>
      </w:r>
    </w:p>
    <w:p w:rsidR="005970D1" w:rsidRPr="000400B6" w:rsidRDefault="005970D1" w:rsidP="005970D1">
      <w:pPr>
        <w:pStyle w:val="NormalWeb"/>
        <w:shd w:val="clear" w:color="auto" w:fill="FFFFFF"/>
        <w:bidi/>
        <w:spacing w:before="0" w:beforeAutospacing="0" w:after="167" w:afterAutospacing="0"/>
        <w:jc w:val="both"/>
        <w:rPr>
          <w:rFonts w:ascii="rasol" w:hAnsi="rasol"/>
          <w:b/>
          <w:bCs/>
          <w:color w:val="003E61"/>
          <w:sz w:val="32"/>
          <w:szCs w:val="32"/>
        </w:rPr>
      </w:pPr>
      <w:r w:rsidRPr="000400B6">
        <w:rPr>
          <w:rFonts w:ascii="rasol" w:hAnsi="rasol"/>
          <w:b/>
          <w:bCs/>
          <w:color w:val="003E61"/>
          <w:sz w:val="32"/>
          <w:szCs w:val="32"/>
          <w:rtl/>
        </w:rPr>
        <w:t>منظمات النمو النباتية الهامة المستخدمة في مزارع الأنسجة النباتية</w:t>
      </w:r>
    </w:p>
    <w:p w:rsidR="00E95C9C" w:rsidRDefault="000400B6" w:rsidP="00E95C9C">
      <w:pPr>
        <w:spacing w:before="120" w:after="120"/>
        <w:jc w:val="left"/>
        <w:rPr>
          <w:rFonts w:cs="Monotype Koufi"/>
          <w:color w:val="00B050"/>
          <w:sz w:val="34"/>
          <w:szCs w:val="34"/>
          <w:rtl/>
          <w:lang w:bidi="ar-EG"/>
        </w:rPr>
      </w:pPr>
      <w:r w:rsidRPr="000400B6">
        <w:rPr>
          <w:rFonts w:ascii="rasol" w:hAnsi="rasol" w:hint="cs"/>
          <w:b/>
          <w:bCs/>
          <w:color w:val="FF0000"/>
          <w:sz w:val="37"/>
          <w:szCs w:val="37"/>
          <w:shd w:val="clear" w:color="auto" w:fill="FFFFFF"/>
          <w:rtl/>
        </w:rPr>
        <w:t xml:space="preserve"> </w:t>
      </w:r>
    </w:p>
    <w:p w:rsidR="00E95C9C" w:rsidRPr="00742060" w:rsidRDefault="00E95C9C" w:rsidP="0049205C">
      <w:pPr>
        <w:spacing w:before="120" w:after="120"/>
        <w:jc w:val="left"/>
        <w:rPr>
          <w:rFonts w:cs="Monotype Koufi"/>
          <w:color w:val="FF0000"/>
          <w:sz w:val="34"/>
          <w:szCs w:val="34"/>
          <w:rtl/>
          <w:lang w:bidi="ar-EG"/>
        </w:rPr>
      </w:pPr>
      <w:r w:rsidRPr="00742060">
        <w:rPr>
          <w:rFonts w:cs="Monotype Koufi" w:hint="cs"/>
          <w:color w:val="00B050"/>
          <w:sz w:val="34"/>
          <w:szCs w:val="34"/>
          <w:rtl/>
          <w:lang w:bidi="ar-EG"/>
        </w:rPr>
        <w:t>تأثير ال</w:t>
      </w:r>
      <w:r>
        <w:rPr>
          <w:rFonts w:cs="Monotype Koufi" w:hint="cs"/>
          <w:color w:val="00B050"/>
          <w:sz w:val="34"/>
          <w:szCs w:val="34"/>
          <w:rtl/>
          <w:lang w:bidi="ar-EG"/>
        </w:rPr>
        <w:t>أو</w:t>
      </w:r>
      <w:r w:rsidRPr="00742060">
        <w:rPr>
          <w:rFonts w:cs="Monotype Koufi" w:hint="cs"/>
          <w:color w:val="00B050"/>
          <w:sz w:val="34"/>
          <w:szCs w:val="34"/>
          <w:rtl/>
          <w:lang w:bidi="ar-EG"/>
        </w:rPr>
        <w:t>كسينات</w:t>
      </w:r>
      <w:r w:rsidR="0049205C">
        <w:rPr>
          <w:rFonts w:cs="Monotype Koufi" w:hint="cs"/>
          <w:color w:val="FF0000"/>
          <w:sz w:val="34"/>
          <w:szCs w:val="34"/>
          <w:rtl/>
          <w:lang w:bidi="ar-EG"/>
        </w:rPr>
        <w:t xml:space="preserve"> والسايتوكاينينات </w:t>
      </w:r>
      <w:r w:rsidRPr="00742060">
        <w:rPr>
          <w:rFonts w:cs="Monotype Koufi" w:hint="cs"/>
          <w:color w:val="FF0000"/>
          <w:sz w:val="34"/>
          <w:szCs w:val="34"/>
          <w:rtl/>
          <w:lang w:bidi="ar-EG"/>
        </w:rPr>
        <w:t xml:space="preserve"> في زراعة الأنسجة</w:t>
      </w:r>
    </w:p>
    <w:p w:rsidR="000400B6" w:rsidRDefault="000400B6" w:rsidP="000400B6">
      <w:pPr>
        <w:spacing w:line="276" w:lineRule="auto"/>
        <w:ind w:left="-143" w:right="-58"/>
        <w:jc w:val="lowKashida"/>
        <w:rPr>
          <w:rFonts w:ascii="Simplified Arabic" w:hAnsi="Simplified Arabic" w:cs="Simplified Arabic"/>
          <w:color w:val="FF0000"/>
          <w:sz w:val="28"/>
          <w:szCs w:val="28"/>
          <w:rtl/>
        </w:rPr>
      </w:pPr>
      <w:r w:rsidRPr="000400B6">
        <w:rPr>
          <w:rFonts w:ascii="rasol" w:hAnsi="rasol"/>
          <w:b/>
          <w:bCs/>
          <w:color w:val="FF0000"/>
          <w:sz w:val="37"/>
          <w:szCs w:val="37"/>
          <w:shd w:val="clear" w:color="auto" w:fill="FFFFFF"/>
          <w:rtl/>
        </w:rPr>
        <w:t xml:space="preserve"> تذوب</w:t>
      </w:r>
      <w:r w:rsidRPr="000400B6">
        <w:rPr>
          <w:rFonts w:ascii="rasol" w:hAnsi="rasol" w:hint="cs"/>
          <w:b/>
          <w:bCs/>
          <w:color w:val="FF0000"/>
          <w:sz w:val="37"/>
          <w:szCs w:val="37"/>
          <w:shd w:val="clear" w:color="auto" w:fill="FFFFFF"/>
          <w:rtl/>
        </w:rPr>
        <w:t xml:space="preserve"> الاوكسينات </w:t>
      </w:r>
      <w:r w:rsidRPr="000400B6">
        <w:rPr>
          <w:rFonts w:ascii="rasol" w:hAnsi="rasol"/>
          <w:b/>
          <w:bCs/>
          <w:color w:val="FF0000"/>
          <w:sz w:val="37"/>
          <w:szCs w:val="37"/>
          <w:shd w:val="clear" w:color="auto" w:fill="FFFFFF"/>
          <w:rtl/>
        </w:rPr>
        <w:t>في كحول الايثانول او هيدروكسيد البوتاسيوم آو الصوديوم ويفضل هيدروكسيد البوتاسيوم</w:t>
      </w:r>
      <w:r>
        <w:rPr>
          <w:rFonts w:ascii="Simplified Arabic" w:hAnsi="Simplified Arabic" w:cs="Simplified Arabic" w:hint="cs"/>
          <w:color w:val="FF0000"/>
          <w:sz w:val="28"/>
          <w:szCs w:val="28"/>
          <w:rtl/>
        </w:rPr>
        <w:t>.</w:t>
      </w:r>
    </w:p>
    <w:p w:rsidR="000400B6" w:rsidRDefault="00E95C9C" w:rsidP="00377C37">
      <w:pPr>
        <w:spacing w:line="276" w:lineRule="auto"/>
        <w:ind w:left="-143" w:right="-58"/>
        <w:jc w:val="lowKashida"/>
        <w:rPr>
          <w:rFonts w:ascii="Simplified Arabic" w:hAnsi="Simplified Arabic" w:cs="Simplified Arabic"/>
          <w:color w:val="FF0000"/>
          <w:sz w:val="28"/>
          <w:szCs w:val="28"/>
          <w:rtl/>
          <w:lang w:bidi="ar-EG"/>
        </w:rPr>
      </w:pPr>
      <w:r>
        <w:rPr>
          <w:rFonts w:cs="Simplified Arabic" w:hint="cs"/>
          <w:sz w:val="28"/>
          <w:szCs w:val="28"/>
          <w:rtl/>
          <w:lang w:bidi="ar-EG"/>
        </w:rPr>
        <w:t>تستخدم الأ</w:t>
      </w:r>
      <w:r w:rsidR="000F30ED">
        <w:rPr>
          <w:rFonts w:cs="Simplified Arabic" w:hint="cs"/>
          <w:sz w:val="28"/>
          <w:szCs w:val="28"/>
          <w:rtl/>
          <w:lang w:bidi="ar-EG"/>
        </w:rPr>
        <w:t>و</w:t>
      </w:r>
      <w:r>
        <w:rPr>
          <w:rFonts w:cs="Simplified Arabic" w:hint="cs"/>
          <w:sz w:val="28"/>
          <w:szCs w:val="28"/>
          <w:rtl/>
          <w:lang w:bidi="ar-EG"/>
        </w:rPr>
        <w:t xml:space="preserve">كسينات في تشجيع نمو الكالوس وكذلك نمو الأعضاء في مزارع الأنسجة كما تعمل على تنظيم عمليات التمايز وبالذات عند إضافتها مع السيتوكينينات. حيث تستحث الأوكسينات انقسام الخلايا وبدء تكوين مراكز ميرستيمة في مزارع الأنسجة والتي يمكن تكشفها فيما بعد ووجود </w:t>
      </w:r>
      <w:r>
        <w:rPr>
          <w:rFonts w:cs="Simplified Arabic" w:hint="cs"/>
          <w:sz w:val="28"/>
          <w:szCs w:val="28"/>
          <w:rtl/>
          <w:lang w:bidi="ar-EG"/>
        </w:rPr>
        <w:lastRenderedPageBreak/>
        <w:t xml:space="preserve">هذه المناطق الميرستيمية يشجع من سرعة النمو باعتبار أن هذه المناطق مراكز لتصنيع </w:t>
      </w:r>
      <w:r>
        <w:rPr>
          <w:rFonts w:cs="Simplified Arabic"/>
          <w:sz w:val="28"/>
          <w:szCs w:val="28"/>
          <w:lang w:bidi="ar-EG"/>
        </w:rPr>
        <w:t>IAA</w:t>
      </w:r>
      <w:r>
        <w:rPr>
          <w:rFonts w:cs="Simplified Arabic" w:hint="cs"/>
          <w:sz w:val="28"/>
          <w:szCs w:val="28"/>
          <w:rtl/>
          <w:lang w:bidi="ar-EG"/>
        </w:rPr>
        <w:t xml:space="preserve">  . كذلك تبرز أهمية الأوكسين في مراحل تكوين الجذور على الأفرع  في مزارع الأنسجة .</w:t>
      </w:r>
    </w:p>
    <w:p w:rsidR="000400B6" w:rsidRPr="00E95C9C" w:rsidRDefault="000400B6" w:rsidP="007523AF">
      <w:pPr>
        <w:pStyle w:val="NormalWeb"/>
        <w:shd w:val="clear" w:color="auto" w:fill="FFFFFF"/>
        <w:bidi/>
        <w:spacing w:before="0" w:beforeAutospacing="0" w:after="167" w:afterAutospacing="0"/>
        <w:ind w:left="-143"/>
        <w:jc w:val="both"/>
        <w:rPr>
          <w:rFonts w:ascii="Simplified Arabic" w:hAnsi="Simplified Arabic" w:cs="Simplified Arabic"/>
          <w:color w:val="003E61"/>
          <w:sz w:val="28"/>
          <w:szCs w:val="28"/>
          <w:rtl/>
        </w:rPr>
      </w:pPr>
      <w:r w:rsidRPr="00E95C9C">
        <w:rPr>
          <w:rFonts w:ascii="Simplified Arabic" w:hAnsi="Simplified Arabic" w:cs="Simplified Arabic"/>
          <w:color w:val="003E61"/>
          <w:sz w:val="28"/>
          <w:szCs w:val="28"/>
          <w:rtl/>
        </w:rPr>
        <w:t xml:space="preserve"> اما السيتوكاينينات تذوب في حمض الهيدروكلوريك، </w:t>
      </w:r>
      <w:r w:rsidRPr="00E95C9C">
        <w:rPr>
          <w:rFonts w:ascii="Simplified Arabic" w:hAnsi="Simplified Arabic" w:cs="Simplified Arabic"/>
          <w:color w:val="404040"/>
          <w:sz w:val="28"/>
          <w:szCs w:val="28"/>
          <w:rtl/>
        </w:rPr>
        <w:t>وتختص بانقسام الخلايا وزيادة نموها كذلك تشجع النمو الخضرى</w:t>
      </w:r>
      <w:r w:rsidR="00874BB6" w:rsidRPr="00E95C9C">
        <w:rPr>
          <w:rFonts w:ascii="Simplified Arabic" w:hAnsi="Simplified Arabic" w:cs="Simplified Arabic"/>
          <w:color w:val="003E61"/>
          <w:sz w:val="28"/>
          <w:szCs w:val="28"/>
          <w:rtl/>
        </w:rPr>
        <w:t xml:space="preserve"> </w:t>
      </w:r>
      <w:r w:rsidRPr="00E95C9C">
        <w:rPr>
          <w:rFonts w:ascii="Simplified Arabic" w:hAnsi="Simplified Arabic" w:cs="Simplified Arabic"/>
          <w:color w:val="003E61"/>
          <w:sz w:val="28"/>
          <w:szCs w:val="28"/>
          <w:rtl/>
        </w:rPr>
        <w:t>وزيادة النموات الجانبية</w:t>
      </w:r>
      <w:r w:rsidR="007523AF" w:rsidRPr="007523AF">
        <w:rPr>
          <w:rFonts w:ascii="Calibri" w:eastAsia="+mn-ea" w:hAnsi="Arial" w:cs="Arial"/>
          <w:color w:val="000000"/>
          <w:kern w:val="24"/>
          <w:sz w:val="48"/>
          <w:szCs w:val="48"/>
          <w:rtl/>
          <w:lang w:bidi="ar-IQ"/>
        </w:rPr>
        <w:t xml:space="preserve"> </w:t>
      </w:r>
      <w:r w:rsidR="007523AF" w:rsidRPr="007523AF">
        <w:rPr>
          <w:rFonts w:ascii="Simplified Arabic" w:hAnsi="Simplified Arabic" w:cs="Simplified Arabic"/>
          <w:color w:val="003E61"/>
          <w:sz w:val="28"/>
          <w:szCs w:val="28"/>
          <w:rtl/>
          <w:lang w:bidi="ar-IQ"/>
        </w:rPr>
        <w:t xml:space="preserve">كسر السيادة القمية </w:t>
      </w:r>
      <w:r w:rsidR="007523AF">
        <w:rPr>
          <w:rFonts w:ascii="Simplified Arabic" w:hAnsi="Simplified Arabic" w:cs="Simplified Arabic" w:hint="cs"/>
          <w:color w:val="003E61"/>
          <w:sz w:val="28"/>
          <w:szCs w:val="28"/>
          <w:rtl/>
          <w:lang w:bidi="ar-IQ"/>
        </w:rPr>
        <w:t xml:space="preserve"> </w:t>
      </w:r>
      <w:r w:rsidRPr="00E95C9C">
        <w:rPr>
          <w:rFonts w:ascii="Simplified Arabic" w:hAnsi="Simplified Arabic" w:cs="Simplified Arabic"/>
          <w:color w:val="003E61"/>
          <w:sz w:val="28"/>
          <w:szCs w:val="28"/>
          <w:rtl/>
        </w:rPr>
        <w:t xml:space="preserve"> ويستخدم كذلك مع الأوكسين لتكوين الكالوس</w:t>
      </w:r>
      <w:r w:rsidR="00E95C9C" w:rsidRPr="00E95C9C">
        <w:rPr>
          <w:rFonts w:ascii="Simplified Arabic" w:hAnsi="Simplified Arabic" w:cs="Simplified Arabic"/>
          <w:color w:val="003E61"/>
          <w:sz w:val="28"/>
          <w:szCs w:val="28"/>
          <w:rtl/>
        </w:rPr>
        <w:t>.</w:t>
      </w:r>
      <w:r w:rsidRPr="00E95C9C">
        <w:rPr>
          <w:rFonts w:ascii="Simplified Arabic" w:hAnsi="Simplified Arabic" w:cs="Simplified Arabic"/>
          <w:color w:val="003E61"/>
          <w:sz w:val="28"/>
          <w:szCs w:val="28"/>
          <w:rtl/>
        </w:rPr>
        <w:t xml:space="preserve"> </w:t>
      </w:r>
    </w:p>
    <w:p w:rsidR="00402424" w:rsidRDefault="00402424" w:rsidP="00837E74">
      <w:pPr>
        <w:spacing w:line="276" w:lineRule="auto"/>
        <w:ind w:left="-143" w:right="-58"/>
        <w:jc w:val="lowKashida"/>
        <w:rPr>
          <w:rFonts w:ascii="Simplified Arabic" w:hAnsi="Simplified Arabic" w:cs="Simplified Arabic"/>
          <w:sz w:val="28"/>
          <w:szCs w:val="28"/>
          <w:rtl/>
          <w:lang w:bidi="ar-IQ"/>
        </w:rPr>
      </w:pPr>
      <w:r w:rsidRPr="00837E74">
        <w:rPr>
          <w:rFonts w:ascii="Simplified Arabic" w:hAnsi="Simplified Arabic" w:cs="Simplified Arabic" w:hint="cs"/>
          <w:sz w:val="28"/>
          <w:szCs w:val="28"/>
          <w:rtl/>
        </w:rPr>
        <w:t>وعلى الرغم من ان تجهيز الوسط الغذائي بم</w:t>
      </w:r>
      <w:r w:rsidRPr="00837E74">
        <w:rPr>
          <w:rFonts w:ascii="Simplified Arabic" w:hAnsi="Simplified Arabic" w:cs="Simplified Arabic"/>
          <w:sz w:val="28"/>
          <w:szCs w:val="28"/>
          <w:rtl/>
        </w:rPr>
        <w:t xml:space="preserve">نظمات النمو </w:t>
      </w:r>
      <w:r w:rsidRPr="00837E74">
        <w:rPr>
          <w:rFonts w:ascii="Simplified Arabic" w:hAnsi="Simplified Arabic" w:cs="Simplified Arabic"/>
          <w:sz w:val="28"/>
          <w:szCs w:val="28"/>
          <w:rtl/>
          <w:lang w:bidi="ar-IQ"/>
        </w:rPr>
        <w:t>(</w:t>
      </w:r>
      <w:r w:rsidRPr="00837E74">
        <w:rPr>
          <w:rFonts w:ascii="Simplified Arabic" w:hAnsi="Simplified Arabic" w:cs="Simplified Arabic"/>
          <w:sz w:val="28"/>
          <w:szCs w:val="28"/>
          <w:rtl/>
        </w:rPr>
        <w:t>ال</w:t>
      </w:r>
      <w:r w:rsidRPr="00837E74">
        <w:rPr>
          <w:rFonts w:ascii="Simplified Arabic" w:hAnsi="Simplified Arabic" w:cs="Simplified Arabic" w:hint="cs"/>
          <w:sz w:val="28"/>
          <w:szCs w:val="28"/>
          <w:rtl/>
        </w:rPr>
        <w:t>أ</w:t>
      </w:r>
      <w:r w:rsidRPr="00837E74">
        <w:rPr>
          <w:rFonts w:ascii="Simplified Arabic" w:hAnsi="Simplified Arabic" w:cs="Simplified Arabic"/>
          <w:sz w:val="28"/>
          <w:szCs w:val="28"/>
          <w:rtl/>
        </w:rPr>
        <w:t>وكسين:السيتوكينين)</w:t>
      </w:r>
      <w:r w:rsidRPr="00837E74">
        <w:rPr>
          <w:rFonts w:ascii="Simplified Arabic" w:hAnsi="Simplified Arabic" w:cs="Simplified Arabic" w:hint="cs"/>
          <w:sz w:val="28"/>
          <w:szCs w:val="28"/>
          <w:rtl/>
        </w:rPr>
        <w:t>،</w:t>
      </w:r>
      <w:r w:rsidRPr="00837E74">
        <w:rPr>
          <w:rFonts w:ascii="Simplified Arabic" w:hAnsi="Simplified Arabic" w:cs="Simplified Arabic"/>
          <w:sz w:val="28"/>
          <w:szCs w:val="28"/>
          <w:rtl/>
        </w:rPr>
        <w:t xml:space="preserve"> أو </w:t>
      </w:r>
      <w:r w:rsidRPr="00837E74">
        <w:rPr>
          <w:rFonts w:ascii="Simplified Arabic" w:hAnsi="Simplified Arabic" w:cs="Simplified Arabic" w:hint="cs"/>
          <w:sz w:val="28"/>
          <w:szCs w:val="28"/>
          <w:rtl/>
        </w:rPr>
        <w:t>إ</w:t>
      </w:r>
      <w:r w:rsidRPr="00837E74">
        <w:rPr>
          <w:rFonts w:ascii="Simplified Arabic" w:hAnsi="Simplified Arabic" w:cs="Simplified Arabic"/>
          <w:sz w:val="28"/>
          <w:szCs w:val="28"/>
          <w:rtl/>
        </w:rPr>
        <w:t xml:space="preserve">زالتها من الوسط </w:t>
      </w:r>
      <w:r w:rsidRPr="00837E74">
        <w:rPr>
          <w:rFonts w:ascii="Simplified Arabic" w:hAnsi="Simplified Arabic" w:cs="Simplified Arabic" w:hint="cs"/>
          <w:sz w:val="28"/>
          <w:szCs w:val="28"/>
          <w:rtl/>
        </w:rPr>
        <w:t xml:space="preserve">الا انها </w:t>
      </w:r>
      <w:r w:rsidRPr="00837E74">
        <w:rPr>
          <w:rFonts w:ascii="Simplified Arabic" w:hAnsi="Simplified Arabic" w:cs="Simplified Arabic"/>
          <w:sz w:val="28"/>
          <w:szCs w:val="28"/>
          <w:rtl/>
        </w:rPr>
        <w:t>قد اخفقت في استحثاث الأفرع  في العديد من الأنواع النباتية</w:t>
      </w:r>
      <w:r w:rsidRPr="00837E74">
        <w:rPr>
          <w:rFonts w:ascii="Simplified Arabic" w:hAnsi="Simplified Arabic" w:cs="Simplified Arabic" w:hint="cs"/>
          <w:sz w:val="28"/>
          <w:szCs w:val="28"/>
          <w:rtl/>
        </w:rPr>
        <w:t>،</w:t>
      </w:r>
      <w:r w:rsidRPr="00837E74">
        <w:rPr>
          <w:rFonts w:ascii="Simplified Arabic" w:hAnsi="Simplified Arabic" w:cs="Simplified Arabic"/>
          <w:sz w:val="28"/>
          <w:szCs w:val="28"/>
          <w:rtl/>
        </w:rPr>
        <w:t xml:space="preserve"> وقد تكون هناك بعض الأسباب المحتملة لهذه الإخفاقات</w:t>
      </w:r>
      <w:r w:rsidRPr="00837E74">
        <w:rPr>
          <w:rFonts w:ascii="Simplified Arabic" w:hAnsi="Simplified Arabic" w:cs="Simplified Arabic" w:hint="cs"/>
          <w:sz w:val="28"/>
          <w:szCs w:val="28"/>
          <w:rtl/>
        </w:rPr>
        <w:t>:</w:t>
      </w:r>
      <w:r w:rsidR="00837E74">
        <w:rPr>
          <w:rFonts w:ascii="Simplified Arabic" w:hAnsi="Simplified Arabic" w:cs="Simplified Arabic" w:hint="cs"/>
          <w:sz w:val="28"/>
          <w:szCs w:val="28"/>
          <w:rtl/>
        </w:rPr>
        <w:t>-</w:t>
      </w:r>
    </w:p>
    <w:p w:rsidR="00F73652" w:rsidRPr="00837E74" w:rsidRDefault="00F73652" w:rsidP="00F73652">
      <w:pPr>
        <w:spacing w:line="276" w:lineRule="auto"/>
        <w:ind w:left="-199" w:right="-58"/>
        <w:jc w:val="lowKashida"/>
        <w:rPr>
          <w:rFonts w:ascii="Simplified Arabic" w:hAnsi="Simplified Arabic" w:cs="Simplified Arabic"/>
          <w:sz w:val="28"/>
          <w:szCs w:val="28"/>
          <w:rtl/>
        </w:rPr>
      </w:pPr>
      <w:r w:rsidRPr="00837E74">
        <w:rPr>
          <w:rFonts w:ascii="Simplified Arabic" w:hAnsi="Simplified Arabic" w:cs="Simplified Arabic"/>
          <w:sz w:val="28"/>
          <w:szCs w:val="28"/>
          <w:rtl/>
        </w:rPr>
        <w:t>(1) قد تكون هناك حاجة لهرمونات إضافية</w:t>
      </w:r>
      <w:r w:rsidRPr="00837E74">
        <w:rPr>
          <w:rFonts w:ascii="Simplified Arabic" w:hAnsi="Simplified Arabic" w:cs="Simplified Arabic" w:hint="cs"/>
          <w:sz w:val="28"/>
          <w:szCs w:val="28"/>
          <w:rtl/>
        </w:rPr>
        <w:t>.</w:t>
      </w:r>
    </w:p>
    <w:p w:rsidR="00F73652" w:rsidRDefault="00F73652" w:rsidP="00F73652">
      <w:pPr>
        <w:spacing w:before="120" w:after="120" w:line="360" w:lineRule="auto"/>
        <w:ind w:left="-199"/>
        <w:jc w:val="lowKashida"/>
        <w:rPr>
          <w:rFonts w:ascii="Simplified Arabic" w:hAnsi="Simplified Arabic" w:cs="Simplified Arabic"/>
          <w:sz w:val="28"/>
          <w:szCs w:val="28"/>
          <w:rtl/>
        </w:rPr>
      </w:pPr>
      <w:r w:rsidRPr="00837E74">
        <w:rPr>
          <w:rFonts w:ascii="Simplified Arabic" w:hAnsi="Simplified Arabic" w:cs="Simplified Arabic"/>
          <w:sz w:val="28"/>
          <w:szCs w:val="28"/>
          <w:rtl/>
        </w:rPr>
        <w:t xml:space="preserve">(2) قد تتراكم الهرمونات الداخلية ، ولا يتم عكس تأثيرها المثبط على تكوين الأعضاء بواسطة الهرمونات الخارجية </w:t>
      </w:r>
    </w:p>
    <w:p w:rsidR="00F73652" w:rsidRPr="00837E74" w:rsidRDefault="00F73652" w:rsidP="00F73652">
      <w:pPr>
        <w:spacing w:before="120" w:after="120" w:line="360" w:lineRule="auto"/>
        <w:ind w:left="-199"/>
        <w:jc w:val="lowKashida"/>
        <w:rPr>
          <w:rFonts w:asciiTheme="majorBidi" w:hAnsiTheme="majorBidi" w:cstheme="majorBidi"/>
          <w:sz w:val="28"/>
          <w:szCs w:val="28"/>
          <w:rtl/>
        </w:rPr>
      </w:pPr>
      <w:r w:rsidRPr="00837E74">
        <w:rPr>
          <w:rFonts w:ascii="Simplified Arabic" w:hAnsi="Simplified Arabic" w:cs="Simplified Arabic"/>
          <w:sz w:val="28"/>
          <w:szCs w:val="28"/>
          <w:rtl/>
        </w:rPr>
        <w:t>(3) ظروف الزراعة التي تنطوي على عوامل غذائية وفيزيائية قد تمنع بدء العملية.</w:t>
      </w:r>
    </w:p>
    <w:p w:rsidR="00F73652" w:rsidRDefault="00F73652" w:rsidP="00F73652">
      <w:pPr>
        <w:spacing w:line="276" w:lineRule="auto"/>
        <w:ind w:left="-143" w:right="-58"/>
        <w:rPr>
          <w:rFonts w:ascii="Simplified Arabic" w:hAnsi="Simplified Arabic" w:cs="Simplified Arabic"/>
          <w:sz w:val="28"/>
          <w:szCs w:val="28"/>
          <w:rtl/>
          <w:lang w:bidi="ar-IQ"/>
        </w:rPr>
      </w:pPr>
      <w:r w:rsidRPr="00F73652">
        <w:rPr>
          <w:rFonts w:ascii="Simplified Arabic" w:hAnsi="Simplified Arabic" w:cs="Simplified Arabic"/>
          <w:noProof/>
          <w:sz w:val="28"/>
          <w:szCs w:val="28"/>
          <w:rtl/>
        </w:rPr>
        <w:drawing>
          <wp:inline distT="0" distB="0" distL="0" distR="0">
            <wp:extent cx="3215156" cy="1881963"/>
            <wp:effectExtent l="19050" t="0" r="4294"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239151" cy="1896008"/>
                    </a:xfrm>
                    <a:prstGeom prst="rect">
                      <a:avLst/>
                    </a:prstGeom>
                    <a:noFill/>
                    <a:ln w="9525">
                      <a:noFill/>
                      <a:miter lim="800000"/>
                      <a:headEnd/>
                      <a:tailEnd/>
                    </a:ln>
                  </pic:spPr>
                </pic:pic>
              </a:graphicData>
            </a:graphic>
          </wp:inline>
        </w:drawing>
      </w:r>
    </w:p>
    <w:p w:rsidR="00822827" w:rsidRDefault="00822827" w:rsidP="00822827">
      <w:pPr>
        <w:spacing w:before="120" w:after="120"/>
        <w:ind w:hanging="199"/>
        <w:rPr>
          <w:rFonts w:cs="Sharif Md BT"/>
          <w:b/>
          <w:bCs/>
          <w:color w:val="FF0000"/>
          <w:sz w:val="28"/>
          <w:szCs w:val="28"/>
          <w:rtl/>
          <w:lang w:bidi="ar-EG"/>
        </w:rPr>
      </w:pPr>
      <w:r>
        <w:rPr>
          <w:rFonts w:cs="Sharif Md BT" w:hint="cs"/>
          <w:b/>
          <w:bCs/>
          <w:color w:val="FF0000"/>
          <w:sz w:val="28"/>
          <w:szCs w:val="28"/>
          <w:rtl/>
          <w:lang w:bidi="ar-EG"/>
        </w:rPr>
        <w:t>عدم تطور الزروعات على الرغم من تجهيزها بمنظمات النمو</w:t>
      </w:r>
    </w:p>
    <w:p w:rsidR="00402424" w:rsidRDefault="00402424" w:rsidP="009F3949">
      <w:pPr>
        <w:spacing w:before="120" w:after="120"/>
        <w:ind w:hanging="199"/>
        <w:jc w:val="left"/>
        <w:rPr>
          <w:rFonts w:cs="Sharif Md BT"/>
          <w:b/>
          <w:bCs/>
          <w:color w:val="FF0000"/>
          <w:sz w:val="28"/>
          <w:szCs w:val="28"/>
          <w:rtl/>
          <w:lang w:bidi="ar-IQ"/>
        </w:rPr>
      </w:pPr>
      <w:r w:rsidRPr="009F3949">
        <w:rPr>
          <w:rFonts w:cs="Sharif Md BT" w:hint="cs"/>
          <w:b/>
          <w:bCs/>
          <w:color w:val="FF0000"/>
          <w:sz w:val="28"/>
          <w:szCs w:val="28"/>
          <w:rtl/>
          <w:lang w:bidi="ar-EG"/>
        </w:rPr>
        <w:t xml:space="preserve">الأوكسينات </w:t>
      </w:r>
      <w:proofErr w:type="spellStart"/>
      <w:r w:rsidRPr="009F3949">
        <w:rPr>
          <w:rFonts w:cs="Sharif Md BT"/>
          <w:b/>
          <w:bCs/>
          <w:color w:val="FF0000"/>
          <w:sz w:val="28"/>
          <w:szCs w:val="28"/>
          <w:lang w:bidi="ar-EG"/>
        </w:rPr>
        <w:t>Auxins</w:t>
      </w:r>
      <w:proofErr w:type="spellEnd"/>
    </w:p>
    <w:p w:rsidR="00402424" w:rsidRDefault="00402424" w:rsidP="00402424">
      <w:pPr>
        <w:spacing w:before="120" w:after="120"/>
        <w:ind w:left="-199"/>
        <w:jc w:val="lowKashida"/>
        <w:rPr>
          <w:rFonts w:cs="Monotype Koufi"/>
          <w:color w:val="4472C4" w:themeColor="accent5"/>
          <w:sz w:val="28"/>
          <w:szCs w:val="28"/>
          <w:rtl/>
          <w:lang w:bidi="ar-EG"/>
        </w:rPr>
      </w:pPr>
      <w:r w:rsidRPr="009F3949">
        <w:rPr>
          <w:rFonts w:cs="Monotype Koufi" w:hint="cs"/>
          <w:color w:val="4472C4" w:themeColor="accent5"/>
          <w:sz w:val="28"/>
          <w:szCs w:val="28"/>
          <w:rtl/>
          <w:lang w:bidi="ar-EG"/>
        </w:rPr>
        <w:t>كيف تؤثر الأوكسينات في زراعة الأنسجة</w:t>
      </w:r>
    </w:p>
    <w:p w:rsidR="000F30ED" w:rsidRPr="00837E74" w:rsidRDefault="000F30ED" w:rsidP="000F30ED">
      <w:pPr>
        <w:ind w:left="-199"/>
        <w:jc w:val="lowKashida"/>
        <w:rPr>
          <w:rFonts w:cs="Simplified Arabic"/>
          <w:sz w:val="28"/>
          <w:szCs w:val="28"/>
          <w:rtl/>
          <w:lang w:bidi="ar-EG"/>
        </w:rPr>
      </w:pPr>
      <w:r>
        <w:rPr>
          <w:rFonts w:cs="Simplified Arabic" w:hint="cs"/>
          <w:sz w:val="28"/>
          <w:szCs w:val="28"/>
          <w:rtl/>
          <w:lang w:bidi="ar-EG"/>
        </w:rPr>
        <w:t>ت</w:t>
      </w:r>
      <w:r w:rsidRPr="00837E74">
        <w:rPr>
          <w:rFonts w:cs="Simplified Arabic" w:hint="cs"/>
          <w:sz w:val="28"/>
          <w:szCs w:val="28"/>
          <w:rtl/>
          <w:lang w:bidi="ar-EG"/>
        </w:rPr>
        <w:t>عمل الاوكسين</w:t>
      </w:r>
      <w:r>
        <w:rPr>
          <w:rFonts w:cs="Simplified Arabic" w:hint="cs"/>
          <w:sz w:val="28"/>
          <w:szCs w:val="28"/>
          <w:rtl/>
          <w:lang w:bidi="ar-EG"/>
        </w:rPr>
        <w:t>ات</w:t>
      </w:r>
      <w:r w:rsidRPr="00837E74">
        <w:rPr>
          <w:rFonts w:cs="Simplified Arabic" w:hint="cs"/>
          <w:sz w:val="28"/>
          <w:szCs w:val="28"/>
          <w:rtl/>
          <w:lang w:bidi="ar-EG"/>
        </w:rPr>
        <w:t xml:space="preserve"> على الإسراع من نمو الأنسجة بتمدد وانقسام الخلايا ويتم ذلك طبقاً لنظريتين. والنظرية الأكثر قبولاً لتفسير النمو السريع الحادث للخلايا عند إضافة الأوكسين هي.</w:t>
      </w:r>
    </w:p>
    <w:p w:rsidR="00402424" w:rsidRPr="00837E74" w:rsidRDefault="00402424" w:rsidP="009F3949">
      <w:pPr>
        <w:ind w:left="-199"/>
        <w:jc w:val="lowKashida"/>
        <w:rPr>
          <w:rFonts w:cs="Simplified Arabic"/>
          <w:sz w:val="28"/>
          <w:szCs w:val="28"/>
          <w:rtl/>
          <w:lang w:bidi="ar-EG"/>
        </w:rPr>
      </w:pPr>
      <w:r w:rsidRPr="00837E74">
        <w:rPr>
          <w:rFonts w:cs="Simplified Arabic" w:hint="cs"/>
          <w:sz w:val="28"/>
          <w:szCs w:val="28"/>
          <w:rtl/>
          <w:lang w:bidi="ar-EG"/>
        </w:rPr>
        <w:lastRenderedPageBreak/>
        <w:t>- ضخ أيون الهيدروجين خلال جدر الخلايا حيث يعمل ارتباط الأكسين بجدر الخلايا علي تكسير اللبيدات  المكونة لها. وبذلك تزداد حموضة الجدار وتزداد مطاطية جدر الخلايا وزيادة معدل امتصاص أيون البوتاسيوم إلى المعادلة أيون الهيدروجين . ويترتب علي هذا خفض قيمة الضغط الأسموزي للخلية  وزيادة قدرتها علي امتصاص الماء وتتمدد الخلية . ويؤدي خروج أيون الهيدروجين إلي زيادة حموضة الوسط الخارجي وحدوث التبادل الأيوني.</w:t>
      </w:r>
    </w:p>
    <w:p w:rsidR="00402424" w:rsidRDefault="00402424" w:rsidP="009F3949">
      <w:pPr>
        <w:ind w:left="-199"/>
        <w:jc w:val="lowKashida"/>
        <w:rPr>
          <w:rFonts w:cs="Simplified Arabic"/>
          <w:sz w:val="28"/>
          <w:szCs w:val="28"/>
          <w:rtl/>
          <w:lang w:bidi="ar-EG"/>
        </w:rPr>
      </w:pPr>
      <w:r>
        <w:rPr>
          <w:rFonts w:cs="Simplified Arabic" w:hint="cs"/>
          <w:sz w:val="28"/>
          <w:szCs w:val="28"/>
          <w:rtl/>
          <w:lang w:bidi="ar-EG"/>
        </w:rPr>
        <w:t>وبهذه الطريقة يعمل الأ</w:t>
      </w:r>
      <w:r w:rsidR="009F3949">
        <w:rPr>
          <w:rFonts w:cs="Simplified Arabic" w:hint="cs"/>
          <w:sz w:val="28"/>
          <w:szCs w:val="28"/>
          <w:rtl/>
          <w:lang w:bidi="ar-EG"/>
        </w:rPr>
        <w:t>و</w:t>
      </w:r>
      <w:r>
        <w:rPr>
          <w:rFonts w:cs="Simplified Arabic" w:hint="cs"/>
          <w:sz w:val="28"/>
          <w:szCs w:val="28"/>
          <w:rtl/>
          <w:lang w:bidi="ar-EG"/>
        </w:rPr>
        <w:t xml:space="preserve">كسين بطريقة غير مباشرة علي استحثاث تصنيع إنزيم </w:t>
      </w:r>
      <w:proofErr w:type="spellStart"/>
      <w:r>
        <w:rPr>
          <w:rFonts w:cs="Simplified Arabic"/>
          <w:sz w:val="28"/>
          <w:szCs w:val="28"/>
          <w:lang w:bidi="ar-EG"/>
        </w:rPr>
        <w:t>ATPes</w:t>
      </w:r>
      <w:proofErr w:type="spellEnd"/>
      <w:r>
        <w:rPr>
          <w:rFonts w:cs="Simplified Arabic" w:hint="cs"/>
          <w:sz w:val="28"/>
          <w:szCs w:val="28"/>
          <w:rtl/>
          <w:lang w:bidi="ar-EG"/>
        </w:rPr>
        <w:t xml:space="preserve"> الموجود في الغشاء الخلوي والمسئول عن نقل أيونات الهيدروجين والهيدروكسيل من وإلي الخلية فتزيد نفاذية الجدر للأيونات الاخري . وهذه النظرية تعد أكثر النظريات قبولاً لتفسير النمو السريع الحادث للخلايا عند إضافة الأكسين.</w:t>
      </w:r>
    </w:p>
    <w:p w:rsidR="00A879E1" w:rsidRDefault="00822827" w:rsidP="009F3949">
      <w:pPr>
        <w:ind w:left="-199"/>
        <w:rPr>
          <w:noProof/>
          <w:rtl/>
        </w:rPr>
      </w:pPr>
      <w:r>
        <w:rPr>
          <w:noProof/>
        </w:rPr>
        <w:drawing>
          <wp:inline distT="0" distB="0" distL="0" distR="0">
            <wp:extent cx="5262502" cy="2317897"/>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62880" cy="2318064"/>
                    </a:xfrm>
                    <a:prstGeom prst="rect">
                      <a:avLst/>
                    </a:prstGeom>
                    <a:noFill/>
                    <a:ln w="9525">
                      <a:noFill/>
                      <a:miter lim="800000"/>
                      <a:headEnd/>
                      <a:tailEnd/>
                    </a:ln>
                  </pic:spPr>
                </pic:pic>
              </a:graphicData>
            </a:graphic>
          </wp:inline>
        </w:drawing>
      </w:r>
    </w:p>
    <w:p w:rsidR="00837E74" w:rsidRDefault="00837E74" w:rsidP="00402424">
      <w:pPr>
        <w:rPr>
          <w:noProof/>
          <w:rtl/>
        </w:rPr>
      </w:pPr>
    </w:p>
    <w:p w:rsidR="00837E74" w:rsidRDefault="007C2E7E" w:rsidP="00402424">
      <w:pPr>
        <w:rPr>
          <w:noProof/>
          <w:rtl/>
        </w:rPr>
      </w:pPr>
      <w:r>
        <w:rPr>
          <w:noProof/>
        </w:rPr>
        <w:drawing>
          <wp:inline distT="0" distB="0" distL="0" distR="0">
            <wp:extent cx="5263267" cy="262624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262880" cy="2626049"/>
                    </a:xfrm>
                    <a:prstGeom prst="rect">
                      <a:avLst/>
                    </a:prstGeom>
                    <a:noFill/>
                    <a:ln w="9525">
                      <a:noFill/>
                      <a:miter lim="800000"/>
                      <a:headEnd/>
                      <a:tailEnd/>
                    </a:ln>
                  </pic:spPr>
                </pic:pic>
              </a:graphicData>
            </a:graphic>
          </wp:inline>
        </w:drawing>
      </w:r>
    </w:p>
    <w:p w:rsidR="002C416C" w:rsidRPr="002424D7" w:rsidRDefault="002C416C" w:rsidP="002C416C">
      <w:pPr>
        <w:spacing w:before="120" w:after="120"/>
        <w:jc w:val="lowKashida"/>
        <w:rPr>
          <w:rFonts w:cs="Monotype Koufi"/>
          <w:color w:val="FF0000"/>
          <w:sz w:val="34"/>
          <w:szCs w:val="34"/>
          <w:rtl/>
          <w:lang w:bidi="ar-EG"/>
        </w:rPr>
      </w:pPr>
      <w:r w:rsidRPr="002424D7">
        <w:rPr>
          <w:rFonts w:cs="Monotype Koufi" w:hint="cs"/>
          <w:color w:val="FF0000"/>
          <w:sz w:val="34"/>
          <w:szCs w:val="34"/>
          <w:rtl/>
          <w:lang w:bidi="ar-EG"/>
        </w:rPr>
        <w:lastRenderedPageBreak/>
        <w:t>الأوكسينات المصنعة مختبرياً</w:t>
      </w:r>
    </w:p>
    <w:p w:rsidR="00FF0691" w:rsidRDefault="002C416C" w:rsidP="002C416C">
      <w:pPr>
        <w:spacing w:before="120" w:after="120"/>
        <w:ind w:firstLine="84"/>
        <w:jc w:val="lowKashida"/>
        <w:rPr>
          <w:rtl/>
          <w:lang w:bidi="ar-EG"/>
        </w:rPr>
      </w:pPr>
      <w:r>
        <w:rPr>
          <w:rFonts w:cs="Simplified Arabic" w:hint="cs"/>
          <w:sz w:val="28"/>
          <w:szCs w:val="28"/>
          <w:rtl/>
          <w:lang w:bidi="ar-EG"/>
        </w:rPr>
        <w:t xml:space="preserve">على العكس من الأوكسينات المصنعة يحدث تكسير سريع لـ </w:t>
      </w:r>
      <w:r>
        <w:rPr>
          <w:rFonts w:cs="Simplified Arabic"/>
          <w:sz w:val="28"/>
          <w:szCs w:val="28"/>
          <w:lang w:bidi="ar-EG"/>
        </w:rPr>
        <w:t>IAA</w:t>
      </w:r>
      <w:r>
        <w:rPr>
          <w:rFonts w:cs="Simplified Arabic" w:hint="cs"/>
          <w:sz w:val="28"/>
          <w:szCs w:val="28"/>
          <w:rtl/>
          <w:lang w:bidi="ar-EG"/>
        </w:rPr>
        <w:t xml:space="preserve"> الطبيعي المضاف إلى وسط النمو في البيئة وكذلك داخل الأنسجة المنزرعة عقب امتصاصه، لذا غالباً أو على الأقل ينصح بإضافة </w:t>
      </w:r>
      <w:r>
        <w:rPr>
          <w:rFonts w:cs="Simplified Arabic"/>
          <w:sz w:val="28"/>
          <w:szCs w:val="28"/>
          <w:lang w:bidi="ar-EG"/>
        </w:rPr>
        <w:t>IAA</w:t>
      </w:r>
      <w:r>
        <w:rPr>
          <w:rFonts w:cs="Simplified Arabic" w:hint="cs"/>
          <w:sz w:val="28"/>
          <w:szCs w:val="28"/>
          <w:rtl/>
          <w:lang w:bidi="ar-EG"/>
        </w:rPr>
        <w:t xml:space="preserve"> مع أحد الأوكسينات المصنعة للحصول علي نتائج أفضل . وهناك العديد من المركبات المصنعة مختبرياً والتي تحاكي الأثر الفسيولوج</w:t>
      </w:r>
      <w:r>
        <w:rPr>
          <w:rFonts w:cs="Simplified Arabic" w:hint="eastAsia"/>
          <w:sz w:val="28"/>
          <w:szCs w:val="28"/>
          <w:rtl/>
          <w:lang w:bidi="ar-EG"/>
        </w:rPr>
        <w:t>ي</w:t>
      </w:r>
      <w:r>
        <w:rPr>
          <w:rFonts w:cs="Simplified Arabic" w:hint="cs"/>
          <w:sz w:val="28"/>
          <w:szCs w:val="28"/>
          <w:rtl/>
          <w:lang w:bidi="ar-EG"/>
        </w:rPr>
        <w:t xml:space="preserve"> لـ </w:t>
      </w:r>
      <w:r>
        <w:rPr>
          <w:rFonts w:cs="Simplified Arabic"/>
          <w:sz w:val="28"/>
          <w:szCs w:val="28"/>
          <w:lang w:bidi="ar-EG"/>
        </w:rPr>
        <w:t>IAA</w:t>
      </w:r>
      <w:r>
        <w:rPr>
          <w:rFonts w:cs="Simplified Arabic" w:hint="cs"/>
          <w:sz w:val="28"/>
          <w:szCs w:val="28"/>
          <w:rtl/>
          <w:lang w:bidi="ar-EG"/>
        </w:rPr>
        <w:t xml:space="preserve"> . وأكثر الأوكسينات المصنعة والمستعملة في زراعة الانسجة مع وجود السيتوكينينات هي </w:t>
      </w:r>
      <w:r>
        <w:rPr>
          <w:rFonts w:cs="Simplified Arabic"/>
          <w:sz w:val="28"/>
          <w:szCs w:val="28"/>
          <w:lang w:bidi="ar-EG"/>
        </w:rPr>
        <w:t>(2.4-D)</w:t>
      </w:r>
      <w:r>
        <w:rPr>
          <w:rFonts w:cs="Simplified Arabic" w:hint="cs"/>
          <w:sz w:val="28"/>
          <w:szCs w:val="28"/>
          <w:rtl/>
          <w:lang w:bidi="ar-EG"/>
        </w:rPr>
        <w:t xml:space="preserve"> والذي شاع استخدامه في إنتاج الكالس ، لكن قل استعماله حديثاً بعد اكتشاف شدة التغيرات الوراثية التي يسببها وحل محله مركبي </w:t>
      </w:r>
      <w:r>
        <w:rPr>
          <w:rFonts w:cs="Simplified Arabic"/>
          <w:sz w:val="28"/>
          <w:szCs w:val="28"/>
          <w:lang w:bidi="ar-EG"/>
        </w:rPr>
        <w:t xml:space="preserve"> (NAA), (IBA)</w:t>
      </w:r>
      <w:r>
        <w:rPr>
          <w:rFonts w:cs="Simplified Arabic" w:hint="cs"/>
          <w:sz w:val="28"/>
          <w:szCs w:val="28"/>
          <w:rtl/>
          <w:lang w:bidi="ar-EG"/>
        </w:rPr>
        <w:t xml:space="preserve"> وهناك  بعض الأوكسينات الأقل استخداماً في مزارع الأنسجة مثل </w:t>
      </w:r>
      <w:r>
        <w:rPr>
          <w:rFonts w:cs="Simplified Arabic"/>
          <w:sz w:val="28"/>
          <w:szCs w:val="28"/>
          <w:lang w:bidi="ar-EG"/>
        </w:rPr>
        <w:t xml:space="preserve">4- </w:t>
      </w:r>
      <w:proofErr w:type="spellStart"/>
      <w:r>
        <w:rPr>
          <w:rFonts w:cs="Simplified Arabic"/>
          <w:sz w:val="28"/>
          <w:szCs w:val="28"/>
          <w:lang w:bidi="ar-EG"/>
        </w:rPr>
        <w:t>chlorophenoxy</w:t>
      </w:r>
      <w:proofErr w:type="spellEnd"/>
      <w:r>
        <w:rPr>
          <w:rFonts w:cs="Simplified Arabic"/>
          <w:sz w:val="28"/>
          <w:szCs w:val="28"/>
          <w:lang w:bidi="ar-EG"/>
        </w:rPr>
        <w:t xml:space="preserve"> acetic acid or</w:t>
      </w:r>
      <w:r>
        <w:rPr>
          <w:rFonts w:cs="Simplified Arabic" w:hint="cs"/>
          <w:sz w:val="28"/>
          <w:szCs w:val="28"/>
          <w:rtl/>
          <w:lang w:bidi="ar-EG"/>
        </w:rPr>
        <w:t xml:space="preserve"> </w:t>
      </w:r>
      <w:r>
        <w:rPr>
          <w:rFonts w:cs="Simplified Arabic"/>
          <w:sz w:val="28"/>
          <w:szCs w:val="28"/>
          <w:lang w:bidi="ar-EG"/>
        </w:rPr>
        <w:t>P-</w:t>
      </w:r>
      <w:proofErr w:type="spellStart"/>
      <w:r>
        <w:rPr>
          <w:rFonts w:cs="Simplified Arabic"/>
          <w:sz w:val="28"/>
          <w:szCs w:val="28"/>
          <w:lang w:bidi="ar-EG"/>
        </w:rPr>
        <w:t>chlorophenoxy</w:t>
      </w:r>
      <w:proofErr w:type="spellEnd"/>
      <w:r>
        <w:rPr>
          <w:rFonts w:cs="Simplified Arabic"/>
          <w:sz w:val="28"/>
          <w:szCs w:val="28"/>
          <w:lang w:bidi="ar-EG"/>
        </w:rPr>
        <w:t xml:space="preserve"> acetic acid ( 4-CPA), </w:t>
      </w:r>
      <w:r>
        <w:rPr>
          <w:rFonts w:cs="Simplified Arabic" w:hint="cs"/>
          <w:sz w:val="28"/>
          <w:szCs w:val="28"/>
          <w:rtl/>
          <w:lang w:bidi="ar-EG"/>
        </w:rPr>
        <w:t xml:space="preserve">  ومن الاكسينات المصنعة أيضاً  مركب </w:t>
      </w:r>
      <w:r>
        <w:rPr>
          <w:rFonts w:cs="Simplified Arabic"/>
          <w:sz w:val="28"/>
          <w:szCs w:val="28"/>
          <w:lang w:bidi="ar-EG"/>
        </w:rPr>
        <w:t>3.6-dichloroanisic acid (</w:t>
      </w:r>
      <w:proofErr w:type="spellStart"/>
      <w:r>
        <w:rPr>
          <w:rFonts w:cs="Simplified Arabic"/>
          <w:sz w:val="28"/>
          <w:szCs w:val="28"/>
          <w:lang w:bidi="ar-EG"/>
        </w:rPr>
        <w:t>Dicamba</w:t>
      </w:r>
      <w:proofErr w:type="spellEnd"/>
      <w:r>
        <w:rPr>
          <w:rFonts w:cs="Simplified Arabic"/>
          <w:sz w:val="28"/>
          <w:szCs w:val="28"/>
          <w:lang w:bidi="ar-EG"/>
        </w:rPr>
        <w:t>)</w:t>
      </w:r>
      <w:r>
        <w:rPr>
          <w:rFonts w:cs="Simplified Arabic" w:hint="cs"/>
          <w:sz w:val="28"/>
          <w:szCs w:val="28"/>
          <w:rtl/>
          <w:lang w:bidi="ar-EG"/>
        </w:rPr>
        <w:t xml:space="preserve"> والذي يستعمل غالباً لإنتاج الكالوس المكون لأجنة جسدية في النباتات أحادية الفلقة .  </w:t>
      </w:r>
    </w:p>
    <w:p w:rsidR="00FF0691" w:rsidRDefault="00FF0691" w:rsidP="00402424">
      <w:pPr>
        <w:rPr>
          <w:rtl/>
          <w:lang w:bidi="ar-EG"/>
        </w:rPr>
      </w:pPr>
    </w:p>
    <w:p w:rsidR="002424D7" w:rsidRPr="001739F3" w:rsidRDefault="002424D7" w:rsidP="002424D7">
      <w:pPr>
        <w:spacing w:before="120" w:after="120"/>
        <w:jc w:val="lowKashida"/>
        <w:rPr>
          <w:rFonts w:cs="Monotype Koufi"/>
          <w:sz w:val="32"/>
          <w:szCs w:val="32"/>
          <w:rtl/>
          <w:lang w:bidi="ar-EG"/>
        </w:rPr>
      </w:pPr>
      <w:r w:rsidRPr="001739F3">
        <w:rPr>
          <w:rFonts w:cs="Monotype Koufi" w:hint="cs"/>
          <w:sz w:val="32"/>
          <w:szCs w:val="32"/>
          <w:rtl/>
          <w:lang w:bidi="ar-EG"/>
        </w:rPr>
        <w:t>النشاط الفسيولوج</w:t>
      </w:r>
      <w:r w:rsidRPr="001739F3">
        <w:rPr>
          <w:rFonts w:cs="Monotype Koufi" w:hint="eastAsia"/>
          <w:sz w:val="32"/>
          <w:szCs w:val="32"/>
          <w:rtl/>
          <w:lang w:bidi="ar-EG"/>
        </w:rPr>
        <w:t>ي</w:t>
      </w:r>
      <w:r w:rsidRPr="001739F3">
        <w:rPr>
          <w:rFonts w:cs="Monotype Koufi" w:hint="cs"/>
          <w:sz w:val="32"/>
          <w:szCs w:val="32"/>
          <w:rtl/>
          <w:lang w:bidi="ar-EG"/>
        </w:rPr>
        <w:t xml:space="preserve"> للأ</w:t>
      </w:r>
      <w:r w:rsidR="008326DD">
        <w:rPr>
          <w:rFonts w:cs="Monotype Koufi" w:hint="cs"/>
          <w:sz w:val="32"/>
          <w:szCs w:val="32"/>
          <w:rtl/>
          <w:lang w:bidi="ar-EG"/>
        </w:rPr>
        <w:t>و</w:t>
      </w:r>
      <w:r w:rsidRPr="001739F3">
        <w:rPr>
          <w:rFonts w:cs="Monotype Koufi" w:hint="cs"/>
          <w:sz w:val="32"/>
          <w:szCs w:val="32"/>
          <w:rtl/>
          <w:lang w:bidi="ar-EG"/>
        </w:rPr>
        <w:t>كسينات</w:t>
      </w:r>
    </w:p>
    <w:p w:rsidR="002424D7" w:rsidRDefault="002424D7" w:rsidP="002424D7">
      <w:pPr>
        <w:spacing w:before="120" w:after="120"/>
        <w:ind w:firstLine="84"/>
        <w:jc w:val="lowKashida"/>
        <w:rPr>
          <w:rFonts w:cs="Simplified Arabic"/>
          <w:sz w:val="28"/>
          <w:szCs w:val="28"/>
          <w:rtl/>
          <w:lang w:bidi="ar-EG"/>
        </w:rPr>
      </w:pPr>
      <w:r>
        <w:rPr>
          <w:rFonts w:cs="Simplified Arabic" w:hint="cs"/>
          <w:sz w:val="28"/>
          <w:szCs w:val="28"/>
          <w:rtl/>
          <w:lang w:bidi="ar-EG"/>
        </w:rPr>
        <w:t xml:space="preserve">تتباين الأوكسينات المختلفة في نشاطها الفسيولوجي بالإضافة إلى درجة تحركها داخل الأنسجة وارتباطها وتحللها بالإنزيمات النباتية . وبناءاً على ذلك فإن النوع المستعمل منها والتركيز الفعال يتم تحديه اعتماداً علي التركيب الوراثي ونوع وحجم الجزء المنزرع ومرحلة زراعة الأنسجة ( تمر زراعة الأنسجة بعدة مراحل).  ففي كثير من التطبيقات العملية للأكسينات  يتم خلط أكثر من أكسين واحد ، لكن لأن تأثير كل نوع يعتمد على الطراز الوراثي فإنه يفضل استعمال نوع واحد فقط منها. ويكون  خلط </w:t>
      </w:r>
      <w:r>
        <w:rPr>
          <w:rFonts w:cs="Simplified Arabic"/>
          <w:sz w:val="28"/>
          <w:szCs w:val="28"/>
          <w:lang w:bidi="ar-EG"/>
        </w:rPr>
        <w:t>IAA</w:t>
      </w:r>
      <w:r>
        <w:rPr>
          <w:rFonts w:cs="Simplified Arabic" w:hint="cs"/>
          <w:sz w:val="28"/>
          <w:szCs w:val="28"/>
          <w:rtl/>
          <w:lang w:bidi="ar-EG"/>
        </w:rPr>
        <w:t xml:space="preserve"> مع أحد الاكسينات المصنعة أفضل من استعمال الأوكسينات المصنعة بمفردها. ويمتص الأوكسين عند الرقم الهيدروجيني </w:t>
      </w:r>
      <w:r>
        <w:rPr>
          <w:rFonts w:cs="Simplified Arabic"/>
          <w:sz w:val="28"/>
          <w:szCs w:val="28"/>
          <w:lang w:bidi="ar-EG"/>
        </w:rPr>
        <w:t>6-5</w:t>
      </w:r>
      <w:r>
        <w:rPr>
          <w:rFonts w:cs="Simplified Arabic" w:hint="cs"/>
          <w:sz w:val="28"/>
          <w:szCs w:val="28"/>
          <w:rtl/>
          <w:lang w:bidi="ar-EG"/>
        </w:rPr>
        <w:t xml:space="preserve"> في صورة جزئيات كاملة ، وبعد الامتصاص يحدث هدم لها داخل الخلايا ببعض الأنزيمات المتخصصة.</w:t>
      </w:r>
    </w:p>
    <w:p w:rsidR="00FF0691" w:rsidRDefault="00FF0691" w:rsidP="00402424">
      <w:pPr>
        <w:rPr>
          <w:rtl/>
          <w:lang w:bidi="ar-EG"/>
        </w:rPr>
      </w:pPr>
    </w:p>
    <w:p w:rsidR="005F44CD" w:rsidRDefault="005F44CD" w:rsidP="005F44CD">
      <w:pPr>
        <w:pStyle w:val="NormalWeb"/>
        <w:shd w:val="clear" w:color="auto" w:fill="FFFFFF"/>
        <w:bidi/>
        <w:spacing w:before="0" w:beforeAutospacing="0" w:after="167" w:afterAutospacing="0"/>
        <w:jc w:val="both"/>
        <w:rPr>
          <w:rFonts w:ascii="rasol" w:hAnsi="rasol"/>
          <w:b/>
          <w:bCs/>
          <w:color w:val="003E61"/>
          <w:sz w:val="40"/>
          <w:szCs w:val="40"/>
        </w:rPr>
      </w:pPr>
      <w:r>
        <w:rPr>
          <w:rFonts w:ascii="rasol" w:hAnsi="rasol"/>
          <w:b/>
          <w:bCs/>
          <w:color w:val="003E61"/>
          <w:sz w:val="37"/>
          <w:szCs w:val="37"/>
          <w:rtl/>
        </w:rPr>
        <w:t>ثانياً. السيتوكاينين</w:t>
      </w:r>
      <w:r>
        <w:rPr>
          <w:rFonts w:ascii="rasol" w:hAnsi="rasol" w:hint="cs"/>
          <w:b/>
          <w:bCs/>
          <w:color w:val="003E61"/>
          <w:sz w:val="37"/>
          <w:szCs w:val="37"/>
          <w:rtl/>
        </w:rPr>
        <w:t>ات</w:t>
      </w:r>
      <w:r>
        <w:rPr>
          <w:rFonts w:ascii="rasol" w:hAnsi="rasol"/>
          <w:b/>
          <w:bCs/>
          <w:color w:val="003E61"/>
          <w:sz w:val="37"/>
          <w:szCs w:val="37"/>
          <w:rtl/>
        </w:rPr>
        <w:t>:</w:t>
      </w:r>
    </w:p>
    <w:p w:rsidR="005F44CD" w:rsidRPr="002A6C33" w:rsidRDefault="005F44CD" w:rsidP="002A6C33">
      <w:pPr>
        <w:pStyle w:val="NormalWeb"/>
        <w:shd w:val="clear" w:color="auto" w:fill="FFFFFF"/>
        <w:bidi/>
        <w:spacing w:before="0" w:beforeAutospacing="0" w:after="167" w:afterAutospacing="0" w:line="360" w:lineRule="auto"/>
        <w:jc w:val="both"/>
        <w:rPr>
          <w:rFonts w:asciiTheme="majorBidi" w:hAnsiTheme="majorBidi" w:cstheme="majorBidi"/>
          <w:color w:val="003E61"/>
          <w:sz w:val="28"/>
          <w:szCs w:val="28"/>
          <w:rtl/>
        </w:rPr>
      </w:pPr>
      <w:r w:rsidRPr="002A6C33">
        <w:rPr>
          <w:rFonts w:asciiTheme="majorBidi" w:hAnsiTheme="majorBidi" w:cstheme="majorBidi"/>
          <w:color w:val="003E61"/>
          <w:sz w:val="28"/>
          <w:szCs w:val="28"/>
          <w:rtl/>
        </w:rPr>
        <w:t>عند استخدامها بالتركيز المناسب تعمل على الزيادة العددية أثناء إكثار النباتات والمساعدة على تنظيم انقسام الخلايا، تحفيز توالد النموات العرضية والفرعية، تنظيم التمايز، تثبيط تكون الجذور، تفعيل تخليق </w:t>
      </w:r>
      <w:r w:rsidRPr="002A6C33">
        <w:rPr>
          <w:rFonts w:asciiTheme="majorBidi" w:hAnsiTheme="majorBidi" w:cstheme="majorBidi"/>
          <w:color w:val="003E61"/>
          <w:sz w:val="28"/>
          <w:szCs w:val="28"/>
        </w:rPr>
        <w:t>RNA</w:t>
      </w:r>
      <w:r w:rsidRPr="002A6C33">
        <w:rPr>
          <w:rFonts w:asciiTheme="majorBidi" w:hAnsiTheme="majorBidi" w:cstheme="majorBidi"/>
          <w:color w:val="003E61"/>
          <w:sz w:val="28"/>
          <w:szCs w:val="28"/>
          <w:rtl/>
        </w:rPr>
        <w:t>، تحفيز عمل البروتينات والإنزيمات  .</w:t>
      </w:r>
    </w:p>
    <w:p w:rsidR="002A6C33" w:rsidRDefault="002A6C33" w:rsidP="00461028">
      <w:pPr>
        <w:spacing w:before="120" w:after="120"/>
        <w:ind w:firstLine="33"/>
        <w:jc w:val="lowKashida"/>
        <w:rPr>
          <w:rFonts w:cs="Monotype Koufi"/>
          <w:sz w:val="32"/>
          <w:szCs w:val="32"/>
          <w:rtl/>
          <w:lang w:bidi="ar-EG"/>
        </w:rPr>
      </w:pPr>
    </w:p>
    <w:p w:rsidR="00461028" w:rsidRPr="00FD4311" w:rsidRDefault="00461028" w:rsidP="00461028">
      <w:pPr>
        <w:spacing w:before="120" w:after="120"/>
        <w:ind w:firstLine="33"/>
        <w:jc w:val="lowKashida"/>
        <w:rPr>
          <w:rFonts w:cs="Monotype Koufi"/>
          <w:sz w:val="32"/>
          <w:szCs w:val="32"/>
          <w:rtl/>
          <w:lang w:bidi="ar-EG"/>
        </w:rPr>
      </w:pPr>
      <w:r w:rsidRPr="00FD4311">
        <w:rPr>
          <w:rFonts w:cs="Monotype Koufi" w:hint="cs"/>
          <w:sz w:val="32"/>
          <w:szCs w:val="32"/>
          <w:rtl/>
          <w:lang w:bidi="ar-EG"/>
        </w:rPr>
        <w:lastRenderedPageBreak/>
        <w:t>طريقة تأثير السيتوكينينات</w:t>
      </w:r>
    </w:p>
    <w:p w:rsidR="00461028" w:rsidRDefault="00461028" w:rsidP="002A6C33">
      <w:pPr>
        <w:spacing w:before="120" w:after="120"/>
        <w:ind w:firstLine="226"/>
        <w:jc w:val="lowKashida"/>
        <w:rPr>
          <w:rFonts w:cs="Simplified Arabic"/>
          <w:sz w:val="28"/>
          <w:szCs w:val="28"/>
          <w:rtl/>
          <w:lang w:bidi="ar-EG"/>
        </w:rPr>
      </w:pPr>
      <w:r>
        <w:rPr>
          <w:rFonts w:cs="Simplified Arabic" w:hint="cs"/>
          <w:sz w:val="28"/>
          <w:szCs w:val="28"/>
          <w:rtl/>
          <w:lang w:bidi="ar-EG"/>
        </w:rPr>
        <w:t xml:space="preserve">إن طريقة تأثير السيتوكينينات مازالت غير مؤكدة حتى الآن وإن كان يعتقد أن لها دور في انقسام الخلية.  وهناك أدلة علي وجود ارتباط بين السيتوكينينات وتصنيع الأحماض النووية والبروتينات . وقد ثبت دخول السيتوكينينات في تصنيع الحامضي النووي </w:t>
      </w:r>
      <w:r>
        <w:rPr>
          <w:rFonts w:cs="Simplified Arabic"/>
          <w:sz w:val="28"/>
          <w:szCs w:val="28"/>
          <w:lang w:bidi="ar-EG"/>
        </w:rPr>
        <w:t>RNA</w:t>
      </w:r>
      <w:r>
        <w:rPr>
          <w:rFonts w:cs="Simplified Arabic" w:hint="cs"/>
          <w:sz w:val="28"/>
          <w:szCs w:val="28"/>
          <w:rtl/>
          <w:lang w:bidi="ar-EG"/>
        </w:rPr>
        <w:t xml:space="preserve"> لأنها تحتوي علي مجموعة الأدنين والتي تعتبر احدي القواعد النتروجينية الأساسية في تخليقه</w:t>
      </w:r>
      <w:r w:rsidR="005105E1">
        <w:rPr>
          <w:rFonts w:cs="Simplified Arabic" w:hint="cs"/>
          <w:sz w:val="28"/>
          <w:szCs w:val="28"/>
          <w:rtl/>
          <w:lang w:bidi="ar-EG"/>
        </w:rPr>
        <w:t xml:space="preserve">، </w:t>
      </w:r>
      <w:r>
        <w:rPr>
          <w:rFonts w:cs="Simplified Arabic" w:hint="cs"/>
          <w:sz w:val="28"/>
          <w:szCs w:val="28"/>
          <w:rtl/>
          <w:lang w:bidi="ar-EG"/>
        </w:rPr>
        <w:t xml:space="preserve"> وبذلك افترض البعض أن طبيعة عمل السيتوكينينات ترجع إلي د خولها مباشرة في تصنيع الأحماض النووية بالذات </w:t>
      </w:r>
      <w:proofErr w:type="spellStart"/>
      <w:r>
        <w:rPr>
          <w:rFonts w:cs="Simplified Arabic"/>
          <w:sz w:val="28"/>
          <w:szCs w:val="28"/>
          <w:lang w:bidi="ar-EG"/>
        </w:rPr>
        <w:t>tRNA</w:t>
      </w:r>
      <w:proofErr w:type="spellEnd"/>
      <w:r>
        <w:rPr>
          <w:rFonts w:cs="Simplified Arabic" w:hint="cs"/>
          <w:sz w:val="28"/>
          <w:szCs w:val="28"/>
          <w:rtl/>
          <w:lang w:bidi="ar-EG"/>
        </w:rPr>
        <w:t xml:space="preserve"> كما وجد أنها ترتبط فيم كان ثابت مع </w:t>
      </w:r>
      <w:r>
        <w:rPr>
          <w:rFonts w:cs="Simplified Arabic"/>
          <w:sz w:val="28"/>
          <w:szCs w:val="28"/>
          <w:lang w:bidi="ar-EG"/>
        </w:rPr>
        <w:t>RNA</w:t>
      </w:r>
      <w:r>
        <w:rPr>
          <w:rFonts w:cs="Simplified Arabic" w:hint="cs"/>
          <w:sz w:val="28"/>
          <w:szCs w:val="28"/>
          <w:rtl/>
          <w:lang w:bidi="ar-EG"/>
        </w:rPr>
        <w:t xml:space="preserve"> الخلص بالحمضين الأمينيين السيرين والتايروزين ولها وظيفة متخصصة في تنظيم العمل الوظيفي بين </w:t>
      </w:r>
      <w:r>
        <w:rPr>
          <w:rFonts w:cs="Simplified Arabic"/>
          <w:sz w:val="28"/>
          <w:szCs w:val="28"/>
          <w:lang w:bidi="ar-EG"/>
        </w:rPr>
        <w:t>mRNA</w:t>
      </w:r>
      <w:r>
        <w:rPr>
          <w:rFonts w:cs="Simplified Arabic" w:hint="cs"/>
          <w:sz w:val="28"/>
          <w:szCs w:val="28"/>
          <w:rtl/>
          <w:lang w:bidi="ar-EG"/>
        </w:rPr>
        <w:t xml:space="preserve"> و </w:t>
      </w:r>
      <w:proofErr w:type="spellStart"/>
      <w:r>
        <w:rPr>
          <w:rFonts w:cs="Simplified Arabic"/>
          <w:sz w:val="28"/>
          <w:szCs w:val="28"/>
          <w:lang w:bidi="ar-EG"/>
        </w:rPr>
        <w:t>tRNA</w:t>
      </w:r>
      <w:proofErr w:type="spellEnd"/>
      <w:r>
        <w:rPr>
          <w:rFonts w:cs="Simplified Arabic" w:hint="cs"/>
          <w:sz w:val="28"/>
          <w:szCs w:val="28"/>
          <w:rtl/>
          <w:lang w:bidi="ar-EG"/>
        </w:rPr>
        <w:t xml:space="preserve"> علي أسطح الريبوسومات. لكن لا يعتقد أن دور السيتوكينينات يتوقف علي د ورها في تصنيع الأحماض النووية فقط. فقد وجد أن لها دور في تنشيط تخليق  بعض الأنزيمات . وتجنب الإشارة أيضاً إلي أن التأثير الحادث في تخليق الأحماض النووية لا يتطابق مع نشاطها الفسيولوجي السريع.</w:t>
      </w:r>
    </w:p>
    <w:p w:rsidR="00221DDA" w:rsidRPr="004B6434" w:rsidRDefault="00221DDA" w:rsidP="004B6434">
      <w:pPr>
        <w:spacing w:before="120" w:after="120"/>
        <w:jc w:val="left"/>
        <w:rPr>
          <w:rFonts w:cs="Monotype Koufi"/>
          <w:color w:val="FF0000"/>
          <w:sz w:val="34"/>
          <w:szCs w:val="34"/>
          <w:rtl/>
          <w:lang w:bidi="ar-EG"/>
        </w:rPr>
      </w:pPr>
      <w:r w:rsidRPr="004B6434">
        <w:rPr>
          <w:rFonts w:cs="Monotype Koufi" w:hint="cs"/>
          <w:color w:val="FF0000"/>
          <w:sz w:val="34"/>
          <w:szCs w:val="34"/>
          <w:rtl/>
          <w:lang w:bidi="ar-EG"/>
        </w:rPr>
        <w:t>التداخل بين الأ</w:t>
      </w:r>
      <w:r w:rsidR="000F30ED">
        <w:rPr>
          <w:rFonts w:cs="Monotype Koufi" w:hint="cs"/>
          <w:color w:val="FF0000"/>
          <w:sz w:val="34"/>
          <w:szCs w:val="34"/>
          <w:rtl/>
          <w:lang w:bidi="ar-EG"/>
        </w:rPr>
        <w:t>و</w:t>
      </w:r>
      <w:r w:rsidRPr="004B6434">
        <w:rPr>
          <w:rFonts w:cs="Monotype Koufi" w:hint="cs"/>
          <w:color w:val="FF0000"/>
          <w:sz w:val="34"/>
          <w:szCs w:val="34"/>
          <w:rtl/>
          <w:lang w:bidi="ar-EG"/>
        </w:rPr>
        <w:t>كسينات والسيتوكينينات</w:t>
      </w:r>
    </w:p>
    <w:p w:rsidR="00E54BB7" w:rsidRPr="00E54BB7" w:rsidRDefault="00E54BB7" w:rsidP="00E54BB7">
      <w:pPr>
        <w:spacing w:before="120" w:after="120"/>
        <w:ind w:firstLine="226"/>
        <w:jc w:val="lowKashida"/>
        <w:rPr>
          <w:rFonts w:ascii="Simplified Arabic" w:hAnsi="Simplified Arabic" w:cs="Simplified Arabic"/>
          <w:sz w:val="28"/>
          <w:szCs w:val="28"/>
        </w:rPr>
      </w:pPr>
      <w:r>
        <w:rPr>
          <w:rFonts w:cs="Simplified Arabic" w:hint="cs"/>
          <w:sz w:val="28"/>
          <w:szCs w:val="28"/>
          <w:rtl/>
          <w:lang w:bidi="ar-EG"/>
        </w:rPr>
        <w:t xml:space="preserve">أصبح من المعروف في زراعة الأنسجة أن النسبة بين الأوكسينات والسيتوكينينات المضافة إلي بيئة النمو من العوامل المحددة للنمو </w:t>
      </w:r>
      <w:r w:rsidR="00221DDA" w:rsidRPr="00E54BB7">
        <w:rPr>
          <w:rFonts w:cs="Simplified Arabic" w:hint="cs"/>
          <w:sz w:val="28"/>
          <w:szCs w:val="28"/>
          <w:rtl/>
          <w:lang w:bidi="ar-EG"/>
        </w:rPr>
        <w:t>والت</w:t>
      </w:r>
      <w:r w:rsidR="004B6434" w:rsidRPr="00E54BB7">
        <w:rPr>
          <w:rFonts w:cs="Simplified Arabic" w:hint="cs"/>
          <w:sz w:val="28"/>
          <w:szCs w:val="28"/>
          <w:rtl/>
          <w:lang w:bidi="ar-EG"/>
        </w:rPr>
        <w:t>مايز</w:t>
      </w:r>
      <w:r w:rsidR="00221DDA" w:rsidRPr="00E54BB7">
        <w:rPr>
          <w:rFonts w:cs="Simplified Arabic" w:hint="cs"/>
          <w:sz w:val="28"/>
          <w:szCs w:val="28"/>
          <w:rtl/>
          <w:lang w:bidi="ar-EG"/>
        </w:rPr>
        <w:t>.</w:t>
      </w:r>
      <w:r w:rsidRPr="00E54BB7">
        <w:rPr>
          <w:rFonts w:cs="Simplified Arabic" w:hint="cs"/>
          <w:sz w:val="28"/>
          <w:szCs w:val="28"/>
          <w:rtl/>
          <w:lang w:bidi="ar-EG"/>
        </w:rPr>
        <w:t xml:space="preserve"> </w:t>
      </w:r>
      <w:r w:rsidRPr="00E54BB7">
        <w:rPr>
          <w:rFonts w:ascii="Simplified Arabic" w:hAnsi="Simplified Arabic" w:cs="Simplified Arabic"/>
          <w:sz w:val="28"/>
          <w:szCs w:val="28"/>
          <w:rtl/>
        </w:rPr>
        <w:t>تعمل المستويات المرتفعة من الأوكسين الى السايتوكاينين على تحفيز إنتاج الكالس</w:t>
      </w:r>
      <w:r w:rsidRPr="00E54BB7">
        <w:rPr>
          <w:rFonts w:cs="Simplified Arabic" w:hint="cs"/>
          <w:sz w:val="28"/>
          <w:szCs w:val="28"/>
          <w:rtl/>
          <w:lang w:bidi="ar-EG"/>
        </w:rPr>
        <w:t xml:space="preserve">. بينما عندما تكون عالية فتؤدي الى تكوين النموات الخضرية ، </w:t>
      </w:r>
      <w:r w:rsidRPr="00E54BB7">
        <w:rPr>
          <w:rFonts w:ascii="Simplified Arabic" w:hAnsi="Simplified Arabic" w:cs="Simplified Arabic" w:hint="cs"/>
          <w:sz w:val="28"/>
          <w:szCs w:val="28"/>
          <w:rtl/>
          <w:lang w:bidi="ar-IQ"/>
        </w:rPr>
        <w:t>و</w:t>
      </w:r>
      <w:r w:rsidRPr="00E54BB7">
        <w:rPr>
          <w:rFonts w:ascii="Simplified Arabic" w:hAnsi="Simplified Arabic" w:cs="Simplified Arabic"/>
          <w:sz w:val="28"/>
          <w:szCs w:val="28"/>
          <w:rtl/>
          <w:lang w:bidi="ar-IQ"/>
        </w:rPr>
        <w:t xml:space="preserve"> يتسبب الوسط المجهز بالأوكسين في تكوين الجذور. </w:t>
      </w:r>
      <w:r w:rsidRPr="00E54BB7">
        <w:rPr>
          <w:rFonts w:ascii="Simplified Arabic" w:hAnsi="Simplified Arabic" w:cs="Simplified Arabic"/>
          <w:sz w:val="28"/>
          <w:szCs w:val="28"/>
          <w:lang w:bidi="ar-IQ"/>
        </w:rPr>
        <w:t xml:space="preserve"> </w:t>
      </w:r>
    </w:p>
    <w:p w:rsidR="00E54BB7" w:rsidRDefault="00221DDA" w:rsidP="00BD1586">
      <w:pPr>
        <w:jc w:val="lowKashida"/>
        <w:rPr>
          <w:rtl/>
          <w:lang w:bidi="ar-EG"/>
        </w:rPr>
      </w:pPr>
      <w:r>
        <w:rPr>
          <w:rFonts w:cs="Simplified Arabic" w:hint="cs"/>
          <w:sz w:val="28"/>
          <w:szCs w:val="28"/>
          <w:rtl/>
          <w:lang w:bidi="ar-EG"/>
        </w:rPr>
        <w:t>وتوالت الأبحاث التي تشير إلي مد</w:t>
      </w:r>
      <w:r w:rsidR="00BD1586">
        <w:rPr>
          <w:rFonts w:cs="Simplified Arabic" w:hint="cs"/>
          <w:sz w:val="28"/>
          <w:szCs w:val="28"/>
          <w:rtl/>
          <w:lang w:bidi="ar-EG"/>
        </w:rPr>
        <w:t>ى</w:t>
      </w:r>
      <w:r>
        <w:rPr>
          <w:rFonts w:cs="Simplified Arabic" w:hint="cs"/>
          <w:sz w:val="28"/>
          <w:szCs w:val="28"/>
          <w:rtl/>
          <w:lang w:bidi="ar-EG"/>
        </w:rPr>
        <w:t xml:space="preserve"> أهمية تركيز الأ</w:t>
      </w:r>
      <w:r w:rsidR="00BD1586">
        <w:rPr>
          <w:rFonts w:cs="Simplified Arabic" w:hint="cs"/>
          <w:sz w:val="28"/>
          <w:szCs w:val="28"/>
          <w:rtl/>
          <w:lang w:bidi="ar-EG"/>
        </w:rPr>
        <w:t>و</w:t>
      </w:r>
      <w:r>
        <w:rPr>
          <w:rFonts w:cs="Simplified Arabic" w:hint="cs"/>
          <w:sz w:val="28"/>
          <w:szCs w:val="28"/>
          <w:rtl/>
          <w:lang w:bidi="ar-EG"/>
        </w:rPr>
        <w:t>كسينات والسيتوكينينات في عمليات النمو والت</w:t>
      </w:r>
      <w:r w:rsidR="009F3AB8">
        <w:rPr>
          <w:rFonts w:cs="Simplified Arabic" w:hint="cs"/>
          <w:sz w:val="28"/>
          <w:szCs w:val="28"/>
          <w:rtl/>
          <w:lang w:bidi="ar-EG"/>
        </w:rPr>
        <w:t xml:space="preserve">مايز </w:t>
      </w:r>
      <w:r>
        <w:rPr>
          <w:rFonts w:cs="Simplified Arabic" w:hint="cs"/>
          <w:sz w:val="28"/>
          <w:szCs w:val="28"/>
          <w:rtl/>
          <w:lang w:bidi="ar-EG"/>
        </w:rPr>
        <w:t>في زراعة الأنسجة . ويرجع ذلك إل</w:t>
      </w:r>
      <w:r w:rsidR="009F3AB8">
        <w:rPr>
          <w:rFonts w:cs="Simplified Arabic" w:hint="cs"/>
          <w:sz w:val="28"/>
          <w:szCs w:val="28"/>
          <w:rtl/>
          <w:lang w:bidi="ar-EG"/>
        </w:rPr>
        <w:t>ى</w:t>
      </w:r>
      <w:r>
        <w:rPr>
          <w:rFonts w:cs="Simplified Arabic" w:hint="cs"/>
          <w:sz w:val="28"/>
          <w:szCs w:val="28"/>
          <w:rtl/>
          <w:lang w:bidi="ar-EG"/>
        </w:rPr>
        <w:t xml:space="preserve"> أن الاتزان بين المجموعتين ضروري جداً في تكوين المنش</w:t>
      </w:r>
      <w:r w:rsidR="009F3AB8">
        <w:rPr>
          <w:rFonts w:cs="Simplified Arabic" w:hint="cs"/>
          <w:sz w:val="28"/>
          <w:szCs w:val="28"/>
          <w:rtl/>
          <w:lang w:bidi="ar-EG"/>
        </w:rPr>
        <w:t>ا</w:t>
      </w:r>
      <w:r>
        <w:rPr>
          <w:rFonts w:cs="Simplified Arabic" w:hint="cs"/>
          <w:sz w:val="28"/>
          <w:szCs w:val="28"/>
          <w:rtl/>
          <w:lang w:bidi="ar-EG"/>
        </w:rPr>
        <w:t>ت الميرستيمية للجذور والأ</w:t>
      </w:r>
      <w:r w:rsidR="009F3AB8">
        <w:rPr>
          <w:rFonts w:cs="Simplified Arabic" w:hint="cs"/>
          <w:sz w:val="28"/>
          <w:szCs w:val="28"/>
          <w:rtl/>
          <w:lang w:bidi="ar-EG"/>
        </w:rPr>
        <w:t>فرع</w:t>
      </w:r>
      <w:r>
        <w:rPr>
          <w:rFonts w:cs="Simplified Arabic" w:hint="cs"/>
          <w:sz w:val="28"/>
          <w:szCs w:val="28"/>
          <w:rtl/>
          <w:lang w:bidi="ar-EG"/>
        </w:rPr>
        <w:t xml:space="preserve"> . كما يتم تنظم انقسام الخلية بالاتزان بين المجموعتين والتداخل بينهما  فكل منهما يؤثر في مرحلة معينة من الانقسام فالأ</w:t>
      </w:r>
      <w:r w:rsidR="004B6434">
        <w:rPr>
          <w:rFonts w:cs="Simplified Arabic" w:hint="cs"/>
          <w:sz w:val="28"/>
          <w:szCs w:val="28"/>
          <w:rtl/>
          <w:lang w:bidi="ar-EG"/>
        </w:rPr>
        <w:t>و</w:t>
      </w:r>
      <w:r>
        <w:rPr>
          <w:rFonts w:cs="Simplified Arabic" w:hint="cs"/>
          <w:sz w:val="28"/>
          <w:szCs w:val="28"/>
          <w:rtl/>
          <w:lang w:bidi="ar-EG"/>
        </w:rPr>
        <w:t xml:space="preserve">كسين له دور في تضاعف الـ  </w:t>
      </w:r>
      <w:r>
        <w:rPr>
          <w:rFonts w:cs="Simplified Arabic"/>
          <w:sz w:val="28"/>
          <w:szCs w:val="28"/>
          <w:lang w:bidi="ar-EG"/>
        </w:rPr>
        <w:t>DNA</w:t>
      </w:r>
      <w:r>
        <w:rPr>
          <w:rFonts w:cs="Simplified Arabic" w:hint="cs"/>
          <w:sz w:val="28"/>
          <w:szCs w:val="28"/>
          <w:rtl/>
          <w:lang w:bidi="ar-EG"/>
        </w:rPr>
        <w:t xml:space="preserve"> بينما تلعب السيتوكينينات دوراً في التحكم في عمليات الانقسام الميتوزي الطفرات والتغيرات الوراثية . ويعتقد أن الخلية لا تدخل في الإنقسام الميتوزي إلا في وجود السيتوكينينات بينما نمو الكالوس والمعلق الخلوي يمكن أن يتم في و جود الأكسينات فقط. </w:t>
      </w:r>
      <w:r w:rsidR="009F3AB8">
        <w:rPr>
          <w:rFonts w:cs="Simplified Arabic" w:hint="cs"/>
          <w:sz w:val="28"/>
          <w:szCs w:val="28"/>
          <w:rtl/>
          <w:lang w:bidi="ar-EG"/>
        </w:rPr>
        <w:t xml:space="preserve"> </w:t>
      </w:r>
    </w:p>
    <w:p w:rsidR="00E54BB7" w:rsidRDefault="00BD1586" w:rsidP="00402424">
      <w:pPr>
        <w:rPr>
          <w:rtl/>
          <w:lang w:bidi="ar-EG"/>
        </w:rPr>
      </w:pPr>
      <w:r>
        <w:rPr>
          <w:noProof/>
        </w:rPr>
        <w:lastRenderedPageBreak/>
        <w:drawing>
          <wp:inline distT="0" distB="0" distL="0" distR="0">
            <wp:extent cx="4518098" cy="1818168"/>
            <wp:effectExtent l="1905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srcRect/>
                    <a:stretch>
                      <a:fillRect/>
                    </a:stretch>
                  </pic:blipFill>
                  <pic:spPr bwMode="auto">
                    <a:xfrm>
                      <a:off x="0" y="0"/>
                      <a:ext cx="4518660" cy="1818394"/>
                    </a:xfrm>
                    <a:prstGeom prst="rect">
                      <a:avLst/>
                    </a:prstGeom>
                    <a:noFill/>
                    <a:ln w="9525">
                      <a:noFill/>
                      <a:miter lim="800000"/>
                      <a:headEnd/>
                      <a:tailEnd/>
                    </a:ln>
                  </pic:spPr>
                </pic:pic>
              </a:graphicData>
            </a:graphic>
          </wp:inline>
        </w:drawing>
      </w:r>
    </w:p>
    <w:p w:rsidR="000B59EA" w:rsidRDefault="00B416CA" w:rsidP="00822827">
      <w:pPr>
        <w:pStyle w:val="mw-mmv-title-para"/>
        <w:bidi/>
        <w:spacing w:before="0" w:beforeAutospacing="0" w:after="167" w:afterAutospacing="0" w:line="603" w:lineRule="atLeast"/>
        <w:jc w:val="center"/>
        <w:rPr>
          <w:rFonts w:ascii="Arial" w:hAnsi="Arial" w:cs="Arial"/>
          <w:color w:val="202122"/>
          <w:sz w:val="34"/>
          <w:szCs w:val="34"/>
        </w:rPr>
      </w:pPr>
      <w:hyperlink r:id="rId19" w:tooltip="انقسام خلوي" w:history="1">
        <w:r w:rsidR="000B59EA">
          <w:rPr>
            <w:rStyle w:val="Hyperlink"/>
            <w:rFonts w:ascii="Arial" w:hAnsi="Arial" w:cs="Arial"/>
            <w:color w:val="3366CC"/>
            <w:sz w:val="34"/>
            <w:szCs w:val="34"/>
            <w:rtl/>
          </w:rPr>
          <w:t>الانقسام الخلوي</w:t>
        </w:r>
      </w:hyperlink>
      <w:r w:rsidR="000B59EA">
        <w:rPr>
          <w:rStyle w:val="mw-mmv-title"/>
          <w:rFonts w:ascii="Arial" w:eastAsia="Calibri" w:hAnsi="Arial" w:cs="Arial"/>
          <w:color w:val="202122"/>
          <w:sz w:val="34"/>
          <w:szCs w:val="34"/>
        </w:rPr>
        <w:t> </w:t>
      </w:r>
      <w:r w:rsidR="00822827">
        <w:rPr>
          <w:rStyle w:val="mw-mmv-title"/>
          <w:rFonts w:ascii="Arial" w:eastAsia="Calibri" w:hAnsi="Arial" w:cs="Arial" w:hint="cs"/>
          <w:color w:val="202122"/>
          <w:sz w:val="34"/>
          <w:szCs w:val="34"/>
          <w:rtl/>
        </w:rPr>
        <w:t xml:space="preserve"> </w:t>
      </w:r>
    </w:p>
    <w:p w:rsidR="007A30FB" w:rsidRDefault="00FF0691" w:rsidP="00402424">
      <w:pPr>
        <w:rPr>
          <w:lang w:bidi="ar-EG"/>
        </w:rPr>
      </w:pPr>
      <w:r>
        <w:rPr>
          <w:noProof/>
        </w:rPr>
        <w:drawing>
          <wp:inline distT="0" distB="0" distL="0" distR="0">
            <wp:extent cx="5272789" cy="4124963"/>
            <wp:effectExtent l="19050" t="0" r="406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273675" cy="4125656"/>
                    </a:xfrm>
                    <a:prstGeom prst="rect">
                      <a:avLst/>
                    </a:prstGeom>
                    <a:noFill/>
                    <a:ln w="9525">
                      <a:noFill/>
                      <a:miter lim="800000"/>
                      <a:headEnd/>
                      <a:tailEnd/>
                    </a:ln>
                  </pic:spPr>
                </pic:pic>
              </a:graphicData>
            </a:graphic>
          </wp:inline>
        </w:drawing>
      </w:r>
    </w:p>
    <w:p w:rsidR="00BD1586" w:rsidRPr="00822827" w:rsidRDefault="00BD1586" w:rsidP="00822827">
      <w:pPr>
        <w:spacing w:line="276" w:lineRule="auto"/>
        <w:ind w:left="-143" w:right="-58"/>
        <w:jc w:val="lowKashida"/>
        <w:rPr>
          <w:rFonts w:ascii="Simplified Arabic" w:hAnsi="Simplified Arabic" w:cs="Simplified Arabic"/>
          <w:b/>
          <w:bCs/>
          <w:sz w:val="28"/>
          <w:szCs w:val="28"/>
        </w:rPr>
      </w:pPr>
      <w:r w:rsidRPr="00822827">
        <w:rPr>
          <w:rFonts w:ascii="Simplified Arabic" w:hAnsi="Simplified Arabic" w:cs="Simplified Arabic" w:hint="cs"/>
          <w:b/>
          <w:bCs/>
          <w:sz w:val="28"/>
          <w:szCs w:val="28"/>
          <w:rtl/>
        </w:rPr>
        <w:t xml:space="preserve"> </w:t>
      </w:r>
      <w:r w:rsidRPr="00822827">
        <w:rPr>
          <w:rFonts w:ascii="Simplified Arabic" w:hAnsi="Simplified Arabic" w:cs="Simplified Arabic"/>
          <w:b/>
          <w:bCs/>
          <w:sz w:val="28"/>
          <w:szCs w:val="28"/>
          <w:rtl/>
        </w:rPr>
        <w:t xml:space="preserve"> نسب الأوكسين: السيتوكينين. لاحظ استحثاث ال</w:t>
      </w:r>
      <w:r w:rsidRPr="00822827">
        <w:rPr>
          <w:rFonts w:ascii="Simplified Arabic" w:hAnsi="Simplified Arabic" w:cs="Simplified Arabic" w:hint="cs"/>
          <w:b/>
          <w:bCs/>
          <w:sz w:val="28"/>
          <w:szCs w:val="28"/>
          <w:rtl/>
        </w:rPr>
        <w:t xml:space="preserve">نموات الخضرية </w:t>
      </w:r>
      <w:r w:rsidRPr="00822827">
        <w:rPr>
          <w:rFonts w:ascii="Simplified Arabic" w:hAnsi="Simplified Arabic" w:cs="Simplified Arabic"/>
          <w:b/>
          <w:bCs/>
          <w:sz w:val="28"/>
          <w:szCs w:val="28"/>
          <w:rtl/>
        </w:rPr>
        <w:t>التي تحدثها المستويات المرتفعة من السايتوكاينين، تعمل المستويات المرتفعة من الأوكسين الى السايتوكاينين على تحفيز إنتاج الكالس</w:t>
      </w:r>
      <w:r w:rsidRPr="00822827">
        <w:rPr>
          <w:rFonts w:ascii="Simplified Arabic" w:hAnsi="Simplified Arabic" w:cs="Simplified Arabic"/>
          <w:b/>
          <w:bCs/>
          <w:sz w:val="28"/>
          <w:szCs w:val="28"/>
          <w:rtl/>
          <w:lang w:bidi="ar-IQ"/>
        </w:rPr>
        <w:t xml:space="preserve">. يتسبب الوسط المجهز بالأوكسين في تكوين الجذور. </w:t>
      </w:r>
      <w:r w:rsidRPr="00822827">
        <w:rPr>
          <w:rFonts w:ascii="Simplified Arabic" w:hAnsi="Simplified Arabic" w:cs="Simplified Arabic"/>
          <w:b/>
          <w:bCs/>
          <w:sz w:val="28"/>
          <w:szCs w:val="28"/>
          <w:lang w:bidi="ar-IQ"/>
        </w:rPr>
        <w:t xml:space="preserve"> </w:t>
      </w:r>
    </w:p>
    <w:p w:rsidR="00BD1586" w:rsidRPr="007A30FB" w:rsidRDefault="00BD1586" w:rsidP="00BD1586">
      <w:pPr>
        <w:bidi w:val="0"/>
        <w:ind w:left="-341"/>
        <w:jc w:val="right"/>
        <w:rPr>
          <w:rtl/>
          <w:lang w:bidi="ar-IQ"/>
        </w:rPr>
      </w:pPr>
    </w:p>
    <w:p w:rsidR="007A30FB" w:rsidRPr="00BD1586" w:rsidRDefault="007A30FB" w:rsidP="007A30FB">
      <w:pPr>
        <w:rPr>
          <w:lang w:bidi="ar-IQ"/>
        </w:rPr>
      </w:pPr>
    </w:p>
    <w:p w:rsidR="007A30FB" w:rsidRDefault="007A30FB" w:rsidP="007A30FB">
      <w:pPr>
        <w:rPr>
          <w:lang w:bidi="ar-EG"/>
        </w:rPr>
      </w:pPr>
      <w:r>
        <w:rPr>
          <w:noProof/>
        </w:rPr>
        <w:lastRenderedPageBreak/>
        <w:drawing>
          <wp:inline distT="0" distB="0" distL="0" distR="0">
            <wp:extent cx="5273675" cy="3859530"/>
            <wp:effectExtent l="1905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273675" cy="3859530"/>
                    </a:xfrm>
                    <a:prstGeom prst="rect">
                      <a:avLst/>
                    </a:prstGeom>
                    <a:noFill/>
                    <a:ln w="9525">
                      <a:noFill/>
                      <a:miter lim="800000"/>
                      <a:headEnd/>
                      <a:tailEnd/>
                    </a:ln>
                  </pic:spPr>
                </pic:pic>
              </a:graphicData>
            </a:graphic>
          </wp:inline>
        </w:drawing>
      </w:r>
    </w:p>
    <w:p w:rsidR="00DE042B" w:rsidRDefault="000825EF" w:rsidP="00DE042B">
      <w:pPr>
        <w:bidi w:val="0"/>
        <w:ind w:left="-341"/>
        <w:jc w:val="right"/>
        <w:rPr>
          <w:lang w:bidi="ar-IQ"/>
        </w:rPr>
      </w:pPr>
      <w:r>
        <w:rPr>
          <w:noProof/>
        </w:rPr>
        <w:drawing>
          <wp:inline distT="0" distB="0" distL="0" distR="0">
            <wp:extent cx="5273675" cy="1998980"/>
            <wp:effectExtent l="1905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273675" cy="1998980"/>
                    </a:xfrm>
                    <a:prstGeom prst="rect">
                      <a:avLst/>
                    </a:prstGeom>
                    <a:noFill/>
                    <a:ln w="9525">
                      <a:noFill/>
                      <a:miter lim="800000"/>
                      <a:headEnd/>
                      <a:tailEnd/>
                    </a:ln>
                  </pic:spPr>
                </pic:pic>
              </a:graphicData>
            </a:graphic>
          </wp:inline>
        </w:drawing>
      </w:r>
      <w:r w:rsidR="00082F92">
        <w:rPr>
          <w:lang w:bidi="ar-EG"/>
        </w:rPr>
        <w:t xml:space="preserve"> </w:t>
      </w:r>
      <w:r w:rsidR="00E0622F">
        <w:rPr>
          <w:lang w:bidi="ar-IQ"/>
        </w:rPr>
        <w:t xml:space="preserve">        </w:t>
      </w:r>
    </w:p>
    <w:p w:rsidR="00822827" w:rsidRPr="00822827" w:rsidRDefault="00822827" w:rsidP="00822827">
      <w:pPr>
        <w:spacing w:line="276" w:lineRule="auto"/>
        <w:ind w:left="-143" w:right="-58"/>
        <w:jc w:val="lowKashida"/>
        <w:rPr>
          <w:rFonts w:ascii="Simplified Arabic" w:hAnsi="Simplified Arabic" w:cs="Simplified Arabic"/>
          <w:b/>
          <w:bCs/>
          <w:sz w:val="28"/>
          <w:szCs w:val="28"/>
        </w:rPr>
      </w:pPr>
      <w:r>
        <w:rPr>
          <w:rFonts w:ascii="Simplified Arabic" w:hAnsi="Simplified Arabic" w:cs="Simplified Arabic" w:hint="cs"/>
          <w:b/>
          <w:bCs/>
          <w:sz w:val="28"/>
          <w:szCs w:val="28"/>
          <w:rtl/>
        </w:rPr>
        <w:t>ا</w:t>
      </w:r>
      <w:r w:rsidRPr="00822827">
        <w:rPr>
          <w:rFonts w:ascii="Simplified Arabic" w:hAnsi="Simplified Arabic" w:cs="Simplified Arabic"/>
          <w:b/>
          <w:bCs/>
          <w:sz w:val="28"/>
          <w:szCs w:val="28"/>
          <w:rtl/>
        </w:rPr>
        <w:t>ستحثاث ال</w:t>
      </w:r>
      <w:r w:rsidRPr="00822827">
        <w:rPr>
          <w:rFonts w:ascii="Simplified Arabic" w:hAnsi="Simplified Arabic" w:cs="Simplified Arabic" w:hint="cs"/>
          <w:b/>
          <w:bCs/>
          <w:sz w:val="28"/>
          <w:szCs w:val="28"/>
          <w:rtl/>
        </w:rPr>
        <w:t xml:space="preserve">نموات الخضرية </w:t>
      </w:r>
      <w:r w:rsidRPr="00822827">
        <w:rPr>
          <w:rFonts w:ascii="Simplified Arabic" w:hAnsi="Simplified Arabic" w:cs="Simplified Arabic"/>
          <w:b/>
          <w:bCs/>
          <w:sz w:val="28"/>
          <w:szCs w:val="28"/>
          <w:rtl/>
        </w:rPr>
        <w:t>التي تحدثها المستويات المرتفعة من السايتوكاينين</w:t>
      </w:r>
      <w:r>
        <w:rPr>
          <w:rFonts w:ascii="Simplified Arabic" w:hAnsi="Simplified Arabic" w:cs="Simplified Arabic" w:hint="cs"/>
          <w:b/>
          <w:bCs/>
          <w:sz w:val="28"/>
          <w:szCs w:val="28"/>
          <w:rtl/>
        </w:rPr>
        <w:t>: الاوكسين</w:t>
      </w:r>
      <w:r w:rsidRPr="00822827">
        <w:rPr>
          <w:rFonts w:ascii="Simplified Arabic" w:hAnsi="Simplified Arabic" w:cs="Simplified Arabic"/>
          <w:b/>
          <w:bCs/>
          <w:sz w:val="28"/>
          <w:szCs w:val="28"/>
          <w:rtl/>
        </w:rPr>
        <w:t>، تعمل المستويات المرتفعة من الأوكسين الى السايتوكاينين على تحفيز إنتاج الكالس</w:t>
      </w:r>
      <w:r w:rsidRPr="00822827">
        <w:rPr>
          <w:rFonts w:ascii="Simplified Arabic" w:hAnsi="Simplified Arabic" w:cs="Simplified Arabic"/>
          <w:b/>
          <w:bCs/>
          <w:sz w:val="28"/>
          <w:szCs w:val="28"/>
          <w:rtl/>
          <w:lang w:bidi="ar-IQ"/>
        </w:rPr>
        <w:t xml:space="preserve">. يتسبب الوسط المجهز بالأوكسين في تكوين الجذور. </w:t>
      </w:r>
      <w:r w:rsidRPr="00822827">
        <w:rPr>
          <w:rFonts w:ascii="Simplified Arabic" w:hAnsi="Simplified Arabic" w:cs="Simplified Arabic"/>
          <w:b/>
          <w:bCs/>
          <w:sz w:val="28"/>
          <w:szCs w:val="28"/>
          <w:lang w:bidi="ar-IQ"/>
        </w:rPr>
        <w:t xml:space="preserve"> </w:t>
      </w:r>
    </w:p>
    <w:p w:rsidR="00FF0691" w:rsidRDefault="00FF0691" w:rsidP="00BD1F96">
      <w:pPr>
        <w:bidi w:val="0"/>
        <w:ind w:left="-709" w:hanging="141"/>
        <w:jc w:val="right"/>
        <w:rPr>
          <w:lang w:bidi="ar-IQ"/>
        </w:rPr>
      </w:pPr>
    </w:p>
    <w:sectPr w:rsidR="00FF0691" w:rsidSect="00816ED4">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harif Md BT">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rasol">
    <w:altName w:val="Times New Roman"/>
    <w:panose1 w:val="00000000000000000000"/>
    <w:charset w:val="00"/>
    <w:family w:val="roman"/>
    <w:notTrueType/>
    <w:pitch w:val="default"/>
    <w:sig w:usb0="00000000" w:usb1="00000000" w:usb2="00000000" w:usb3="00000000" w:csb0="00000000" w:csb1="00000000"/>
  </w:font>
  <w:font w:name="Monotype Koufi">
    <w:charset w:val="B2"/>
    <w:family w:val="auto"/>
    <w:pitch w:val="variable"/>
    <w:sig w:usb0="02942001" w:usb1="03D40006" w:usb2="02620000" w:usb3="00000000" w:csb0="00000040"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2NDE3MTQ1MLcwsjA0tDRV0lEKTi0uzszPAykwtKwFAP922kctAAAA"/>
  </w:docVars>
  <w:rsids>
    <w:rsidRoot w:val="002D502E"/>
    <w:rsid w:val="00001695"/>
    <w:rsid w:val="000210E2"/>
    <w:rsid w:val="000400B6"/>
    <w:rsid w:val="000825EF"/>
    <w:rsid w:val="00082F92"/>
    <w:rsid w:val="000B59EA"/>
    <w:rsid w:val="000C139A"/>
    <w:rsid w:val="000F30ED"/>
    <w:rsid w:val="00221DDA"/>
    <w:rsid w:val="00222012"/>
    <w:rsid w:val="002424D7"/>
    <w:rsid w:val="00272BB4"/>
    <w:rsid w:val="002A6C33"/>
    <w:rsid w:val="002C416C"/>
    <w:rsid w:val="002D502E"/>
    <w:rsid w:val="00363BAF"/>
    <w:rsid w:val="00367D56"/>
    <w:rsid w:val="00377C37"/>
    <w:rsid w:val="00402424"/>
    <w:rsid w:val="004210B6"/>
    <w:rsid w:val="00461028"/>
    <w:rsid w:val="0049205C"/>
    <w:rsid w:val="004B6434"/>
    <w:rsid w:val="004E37C3"/>
    <w:rsid w:val="005105E1"/>
    <w:rsid w:val="00552A9C"/>
    <w:rsid w:val="005970D1"/>
    <w:rsid w:val="005A6DE0"/>
    <w:rsid w:val="005D4F0E"/>
    <w:rsid w:val="005F44CD"/>
    <w:rsid w:val="00642B26"/>
    <w:rsid w:val="00673D5D"/>
    <w:rsid w:val="006F24D6"/>
    <w:rsid w:val="00742060"/>
    <w:rsid w:val="007523AF"/>
    <w:rsid w:val="00753DFF"/>
    <w:rsid w:val="00755A50"/>
    <w:rsid w:val="007A30FB"/>
    <w:rsid w:val="007C2E7E"/>
    <w:rsid w:val="00816ED4"/>
    <w:rsid w:val="00822827"/>
    <w:rsid w:val="008326DD"/>
    <w:rsid w:val="00837E74"/>
    <w:rsid w:val="00874BB6"/>
    <w:rsid w:val="008A0E5E"/>
    <w:rsid w:val="009430AD"/>
    <w:rsid w:val="009F0983"/>
    <w:rsid w:val="009F3949"/>
    <w:rsid w:val="009F3AB8"/>
    <w:rsid w:val="00A03CF4"/>
    <w:rsid w:val="00A202B7"/>
    <w:rsid w:val="00A2763E"/>
    <w:rsid w:val="00A338B3"/>
    <w:rsid w:val="00A84293"/>
    <w:rsid w:val="00A879E1"/>
    <w:rsid w:val="00AB5FBD"/>
    <w:rsid w:val="00AC73F5"/>
    <w:rsid w:val="00B416CA"/>
    <w:rsid w:val="00B507E9"/>
    <w:rsid w:val="00B62F9A"/>
    <w:rsid w:val="00B67B8E"/>
    <w:rsid w:val="00B708D1"/>
    <w:rsid w:val="00B7613B"/>
    <w:rsid w:val="00BD1586"/>
    <w:rsid w:val="00BD1F96"/>
    <w:rsid w:val="00C03E2F"/>
    <w:rsid w:val="00C71923"/>
    <w:rsid w:val="00CC0F6F"/>
    <w:rsid w:val="00DE042B"/>
    <w:rsid w:val="00E018DC"/>
    <w:rsid w:val="00E0622F"/>
    <w:rsid w:val="00E21ABC"/>
    <w:rsid w:val="00E54BB7"/>
    <w:rsid w:val="00E95C9C"/>
    <w:rsid w:val="00F0599E"/>
    <w:rsid w:val="00F315B9"/>
    <w:rsid w:val="00F67D0E"/>
    <w:rsid w:val="00F73652"/>
    <w:rsid w:val="00F86F44"/>
    <w:rsid w:val="00F973DA"/>
    <w:rsid w:val="00FF069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after="60" w:line="259"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2E"/>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42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24"/>
    <w:rPr>
      <w:rFonts w:ascii="Tahoma" w:eastAsia="Calibri" w:hAnsi="Tahoma" w:cs="Tahoma"/>
      <w:sz w:val="16"/>
      <w:szCs w:val="16"/>
    </w:rPr>
  </w:style>
  <w:style w:type="paragraph" w:styleId="NormalWeb">
    <w:name w:val="Normal (Web)"/>
    <w:basedOn w:val="Normal"/>
    <w:uiPriority w:val="99"/>
    <w:unhideWhenUsed/>
    <w:rsid w:val="005970D1"/>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w-mmv-title-para">
    <w:name w:val="mw-mmv-title-para"/>
    <w:basedOn w:val="Normal"/>
    <w:rsid w:val="000B59EA"/>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w-mmv-title">
    <w:name w:val="mw-mmv-title"/>
    <w:basedOn w:val="DefaultParagraphFont"/>
    <w:rsid w:val="000B59EA"/>
  </w:style>
  <w:style w:type="character" w:styleId="Hyperlink">
    <w:name w:val="Hyperlink"/>
    <w:basedOn w:val="DefaultParagraphFont"/>
    <w:uiPriority w:val="99"/>
    <w:semiHidden/>
    <w:unhideWhenUsed/>
    <w:rsid w:val="000B59EA"/>
    <w:rPr>
      <w:color w:val="0000FF"/>
      <w:u w:val="single"/>
    </w:rPr>
  </w:style>
</w:styles>
</file>

<file path=word/webSettings.xml><?xml version="1.0" encoding="utf-8"?>
<w:webSettings xmlns:r="http://schemas.openxmlformats.org/officeDocument/2006/relationships" xmlns:w="http://schemas.openxmlformats.org/wordprocessingml/2006/main">
  <w:divs>
    <w:div w:id="99883621">
      <w:bodyDiv w:val="1"/>
      <w:marLeft w:val="0"/>
      <w:marRight w:val="0"/>
      <w:marTop w:val="0"/>
      <w:marBottom w:val="0"/>
      <w:divBdr>
        <w:top w:val="none" w:sz="0" w:space="0" w:color="auto"/>
        <w:left w:val="none" w:sz="0" w:space="0" w:color="auto"/>
        <w:bottom w:val="none" w:sz="0" w:space="0" w:color="auto"/>
        <w:right w:val="none" w:sz="0" w:space="0" w:color="auto"/>
      </w:divBdr>
    </w:div>
    <w:div w:id="191963476">
      <w:bodyDiv w:val="1"/>
      <w:marLeft w:val="0"/>
      <w:marRight w:val="0"/>
      <w:marTop w:val="0"/>
      <w:marBottom w:val="0"/>
      <w:divBdr>
        <w:top w:val="none" w:sz="0" w:space="0" w:color="auto"/>
        <w:left w:val="none" w:sz="0" w:space="0" w:color="auto"/>
        <w:bottom w:val="none" w:sz="0" w:space="0" w:color="auto"/>
        <w:right w:val="none" w:sz="0" w:space="0" w:color="auto"/>
      </w:divBdr>
      <w:divsChild>
        <w:div w:id="1515144294">
          <w:marLeft w:val="0"/>
          <w:marRight w:val="0"/>
          <w:marTop w:val="0"/>
          <w:marBottom w:val="0"/>
          <w:divBdr>
            <w:top w:val="none" w:sz="0" w:space="0" w:color="auto"/>
            <w:left w:val="none" w:sz="0" w:space="0" w:color="auto"/>
            <w:bottom w:val="none" w:sz="0" w:space="0" w:color="auto"/>
            <w:right w:val="none" w:sz="0" w:space="0" w:color="auto"/>
          </w:divBdr>
        </w:div>
      </w:divsChild>
    </w:div>
    <w:div w:id="249772702">
      <w:bodyDiv w:val="1"/>
      <w:marLeft w:val="0"/>
      <w:marRight w:val="0"/>
      <w:marTop w:val="0"/>
      <w:marBottom w:val="0"/>
      <w:divBdr>
        <w:top w:val="none" w:sz="0" w:space="0" w:color="auto"/>
        <w:left w:val="none" w:sz="0" w:space="0" w:color="auto"/>
        <w:bottom w:val="none" w:sz="0" w:space="0" w:color="auto"/>
        <w:right w:val="none" w:sz="0" w:space="0" w:color="auto"/>
      </w:divBdr>
    </w:div>
    <w:div w:id="1079837031">
      <w:bodyDiv w:val="1"/>
      <w:marLeft w:val="0"/>
      <w:marRight w:val="0"/>
      <w:marTop w:val="0"/>
      <w:marBottom w:val="0"/>
      <w:divBdr>
        <w:top w:val="none" w:sz="0" w:space="0" w:color="auto"/>
        <w:left w:val="none" w:sz="0" w:space="0" w:color="auto"/>
        <w:bottom w:val="none" w:sz="0" w:space="0" w:color="auto"/>
        <w:right w:val="none" w:sz="0" w:space="0" w:color="auto"/>
      </w:divBdr>
    </w:div>
    <w:div w:id="135668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ar.wikipedia.org/wiki/%D8%A7%D9%86%D9%82%D8%B3%D8%A7%D9%85_%D8%AE%D9%84%D9%88%D9%8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1735</TotalTime>
  <Pages>9</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dc:creator>
  <cp:keywords/>
  <dc:description/>
  <cp:lastModifiedBy>myt</cp:lastModifiedBy>
  <cp:revision>35</cp:revision>
  <dcterms:created xsi:type="dcterms:W3CDTF">2022-12-05T19:18:00Z</dcterms:created>
  <dcterms:modified xsi:type="dcterms:W3CDTF">2022-12-19T16:13:00Z</dcterms:modified>
</cp:coreProperties>
</file>